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E06" w:rsidRPr="00923E06" w:rsidRDefault="00923E06" w:rsidP="00923E06">
      <w:pPr>
        <w:shd w:val="clear" w:color="auto" w:fill="FFFFFF"/>
        <w:spacing w:before="100" w:beforeAutospacing="1" w:after="100" w:afterAutospacing="1" w:line="240" w:lineRule="auto"/>
        <w:outlineLvl w:val="0"/>
        <w:rPr>
          <w:rFonts w:ascii="Arial" w:eastAsia="Times New Roman" w:hAnsi="Arial" w:cs="Arial"/>
          <w:color w:val="333333"/>
          <w:kern w:val="36"/>
          <w:sz w:val="54"/>
          <w:szCs w:val="54"/>
          <w:lang w:eastAsia="en-IN"/>
        </w:rPr>
      </w:pPr>
      <w:r w:rsidRPr="00923E06">
        <w:rPr>
          <w:rFonts w:ascii="Arial" w:eastAsia="Times New Roman" w:hAnsi="Arial" w:cs="Arial"/>
          <w:color w:val="333333"/>
          <w:kern w:val="36"/>
          <w:sz w:val="54"/>
          <w:szCs w:val="54"/>
          <w:lang w:eastAsia="en-IN"/>
        </w:rPr>
        <w:t>Investor Charter of Depositories</w:t>
      </w:r>
    </w:p>
    <w:p w:rsidR="00BD3E62" w:rsidRDefault="00923E06" w:rsidP="00923E06">
      <w:pPr>
        <w:rPr>
          <w:sz w:val="32"/>
        </w:rPr>
      </w:pPr>
      <w:r w:rsidRPr="00923E06">
        <w:rPr>
          <w:sz w:val="32"/>
        </w:rPr>
        <w:t>NATIONAL SECURITIES DEPOSITORY LTD</w:t>
      </w:r>
    </w:p>
    <w:p w:rsidR="00923E06" w:rsidRDefault="00923E06" w:rsidP="00923E06">
      <w:pPr>
        <w:pStyle w:val="NormalWeb"/>
        <w:shd w:val="clear" w:color="auto" w:fill="FFFFFF"/>
        <w:spacing w:before="0" w:beforeAutospacing="0" w:after="0" w:afterAutospacing="0"/>
        <w:jc w:val="both"/>
        <w:rPr>
          <w:rFonts w:ascii="Arial" w:hAnsi="Arial" w:cs="Arial"/>
          <w:color w:val="333333"/>
        </w:rPr>
      </w:pPr>
      <w:r>
        <w:rPr>
          <w:rStyle w:val="Strong"/>
          <w:rFonts w:ascii="Arial" w:hAnsi="Arial" w:cs="Arial"/>
          <w:color w:val="333333"/>
        </w:rPr>
        <w:t>1. Vision</w:t>
      </w:r>
    </w:p>
    <w:p w:rsidR="00923E06" w:rsidRDefault="00923E06" w:rsidP="00923E06">
      <w:pPr>
        <w:numPr>
          <w:ilvl w:val="0"/>
          <w:numId w:val="1"/>
        </w:numPr>
        <w:shd w:val="clear" w:color="auto" w:fill="FFFFFF"/>
        <w:spacing w:after="0" w:line="240" w:lineRule="auto"/>
        <w:jc w:val="both"/>
        <w:rPr>
          <w:rFonts w:ascii="Arial" w:hAnsi="Arial" w:cs="Arial"/>
          <w:color w:val="333333"/>
        </w:rPr>
      </w:pPr>
      <w:r>
        <w:rPr>
          <w:rFonts w:ascii="Arial" w:hAnsi="Arial" w:cs="Arial"/>
          <w:color w:val="333333"/>
        </w:rPr>
        <w:t>Towards making Indian Securities Market - Transparent, Efficient, &amp; Investor friendly by providing safe, reliable, transparent and trusted record keeping platform for investors to hold and transfer securities in dematerialized form.</w:t>
      </w:r>
    </w:p>
    <w:p w:rsidR="00923E06" w:rsidRDefault="00923E06" w:rsidP="00923E06">
      <w:pPr>
        <w:pStyle w:val="NormalWeb"/>
        <w:shd w:val="clear" w:color="auto" w:fill="FFFFFF"/>
        <w:spacing w:before="0" w:beforeAutospacing="0" w:after="0" w:afterAutospacing="0"/>
        <w:jc w:val="both"/>
        <w:rPr>
          <w:rFonts w:ascii="Arial" w:hAnsi="Arial" w:cs="Arial"/>
          <w:color w:val="333333"/>
        </w:rPr>
      </w:pPr>
      <w:r>
        <w:rPr>
          <w:rStyle w:val="Strong"/>
          <w:rFonts w:ascii="Arial" w:hAnsi="Arial" w:cs="Arial"/>
          <w:color w:val="333333"/>
        </w:rPr>
        <w:t>2. Mission</w:t>
      </w:r>
    </w:p>
    <w:p w:rsidR="00923E06" w:rsidRDefault="00923E06" w:rsidP="00923E06">
      <w:pPr>
        <w:numPr>
          <w:ilvl w:val="0"/>
          <w:numId w:val="2"/>
        </w:numPr>
        <w:shd w:val="clear" w:color="auto" w:fill="FFFFFF"/>
        <w:spacing w:after="0" w:line="240" w:lineRule="auto"/>
        <w:jc w:val="both"/>
        <w:rPr>
          <w:rFonts w:ascii="Arial" w:hAnsi="Arial" w:cs="Arial"/>
          <w:color w:val="333333"/>
        </w:rPr>
      </w:pPr>
      <w:r>
        <w:rPr>
          <w:rFonts w:ascii="Arial" w:hAnsi="Arial" w:cs="Arial"/>
          <w:color w:val="333333"/>
        </w:rPr>
        <w:t>To hold securities of investors in dematerialised form and facilitate its transfer, while ensuring safekeeping of securities and protecting interest of investors.</w:t>
      </w:r>
    </w:p>
    <w:p w:rsidR="00923E06" w:rsidRDefault="00923E06" w:rsidP="00923E06">
      <w:pPr>
        <w:numPr>
          <w:ilvl w:val="0"/>
          <w:numId w:val="2"/>
        </w:numPr>
        <w:shd w:val="clear" w:color="auto" w:fill="FFFFFF"/>
        <w:spacing w:after="0" w:line="240" w:lineRule="auto"/>
        <w:jc w:val="both"/>
        <w:rPr>
          <w:rFonts w:ascii="Arial" w:hAnsi="Arial" w:cs="Arial"/>
          <w:color w:val="333333"/>
        </w:rPr>
      </w:pPr>
      <w:r>
        <w:rPr>
          <w:rFonts w:ascii="Arial" w:hAnsi="Arial" w:cs="Arial"/>
          <w:color w:val="333333"/>
        </w:rPr>
        <w:t>To provide timely and accurate information to investors with regard to their holding and transfer of securities held by them.</w:t>
      </w:r>
    </w:p>
    <w:p w:rsidR="00923E06" w:rsidRDefault="00923E06" w:rsidP="00923E06">
      <w:pPr>
        <w:numPr>
          <w:ilvl w:val="0"/>
          <w:numId w:val="2"/>
        </w:numPr>
        <w:shd w:val="clear" w:color="auto" w:fill="FFFFFF"/>
        <w:spacing w:after="0" w:line="240" w:lineRule="auto"/>
        <w:jc w:val="both"/>
        <w:rPr>
          <w:rFonts w:ascii="Arial" w:hAnsi="Arial" w:cs="Arial"/>
          <w:color w:val="333333"/>
        </w:rPr>
      </w:pPr>
      <w:r>
        <w:rPr>
          <w:rFonts w:ascii="Arial" w:hAnsi="Arial" w:cs="Arial"/>
          <w:color w:val="333333"/>
        </w:rPr>
        <w:t>To provide the highest standards of investor education, investor awareness and timely services so as to enhance Investor Protection and create awareness about Investor Rights.</w:t>
      </w:r>
    </w:p>
    <w:p w:rsidR="00923E06" w:rsidRDefault="00923E06" w:rsidP="00923E06">
      <w:pPr>
        <w:pStyle w:val="NormalWeb"/>
        <w:shd w:val="clear" w:color="auto" w:fill="FFFFFF"/>
        <w:spacing w:before="0" w:beforeAutospacing="0" w:after="0" w:afterAutospacing="0"/>
        <w:jc w:val="both"/>
        <w:rPr>
          <w:rFonts w:ascii="Arial" w:hAnsi="Arial" w:cs="Arial"/>
          <w:color w:val="333333"/>
        </w:rPr>
      </w:pPr>
      <w:r>
        <w:rPr>
          <w:rStyle w:val="Strong"/>
          <w:rFonts w:ascii="Arial" w:hAnsi="Arial" w:cs="Arial"/>
          <w:color w:val="333333"/>
        </w:rPr>
        <w:t>3. Details of business transacted by the Depository and Depository Participant (DP)</w:t>
      </w:r>
    </w:p>
    <w:p w:rsidR="00923E06" w:rsidRDefault="00923E06" w:rsidP="00923E06">
      <w:pPr>
        <w:numPr>
          <w:ilvl w:val="0"/>
          <w:numId w:val="3"/>
        </w:numPr>
        <w:shd w:val="clear" w:color="auto" w:fill="FFFFFF"/>
        <w:spacing w:after="0" w:line="240" w:lineRule="auto"/>
        <w:jc w:val="both"/>
        <w:rPr>
          <w:rFonts w:ascii="Arial" w:hAnsi="Arial" w:cs="Arial"/>
          <w:color w:val="333333"/>
        </w:rPr>
      </w:pPr>
      <w:r>
        <w:rPr>
          <w:rFonts w:ascii="Arial" w:hAnsi="Arial" w:cs="Arial"/>
          <w:color w:val="333333"/>
        </w:rPr>
        <w:t>A Depository is an organization which holds securities of investors in electronic form. Depositories provide services to various market participants - Exchanges, Clearing Corporations, Depository Participants (DPs), Issuers and Investors in both primary as well as secondary markets. The depository carries out its activities through its agents which are known as Depository Participants (DP). Details available in the link </w:t>
      </w:r>
      <w:hyperlink r:id="rId7" w:history="1">
        <w:r>
          <w:rPr>
            <w:rStyle w:val="Hyperlink"/>
            <w:rFonts w:ascii="Arial" w:hAnsi="Arial" w:cs="Arial"/>
            <w:color w:val="337AB7"/>
          </w:rPr>
          <w:t>https://nsdl.co.in/dpsch.php</w:t>
        </w:r>
      </w:hyperlink>
    </w:p>
    <w:p w:rsidR="00923E06" w:rsidRDefault="00923E06" w:rsidP="00923E06">
      <w:pPr>
        <w:pStyle w:val="NormalWeb"/>
        <w:shd w:val="clear" w:color="auto" w:fill="FFFFFF"/>
        <w:spacing w:before="0" w:beforeAutospacing="0" w:after="0" w:afterAutospacing="0"/>
        <w:jc w:val="both"/>
        <w:rPr>
          <w:rStyle w:val="Strong"/>
          <w:rFonts w:ascii="Arial" w:hAnsi="Arial" w:cs="Arial"/>
          <w:color w:val="333333"/>
        </w:rPr>
      </w:pPr>
    </w:p>
    <w:p w:rsidR="00923E06" w:rsidRDefault="00923E06" w:rsidP="00923E06">
      <w:pPr>
        <w:pStyle w:val="NormalWeb"/>
        <w:shd w:val="clear" w:color="auto" w:fill="FFFFFF"/>
        <w:spacing w:before="0" w:beforeAutospacing="0" w:after="0" w:afterAutospacing="0"/>
        <w:jc w:val="both"/>
        <w:rPr>
          <w:rFonts w:ascii="Arial" w:hAnsi="Arial" w:cs="Arial"/>
          <w:color w:val="333333"/>
        </w:rPr>
      </w:pPr>
      <w:r>
        <w:rPr>
          <w:rStyle w:val="Strong"/>
          <w:rFonts w:ascii="Arial" w:hAnsi="Arial" w:cs="Arial"/>
          <w:color w:val="333333"/>
        </w:rPr>
        <w:t>4. Description of services provided by the Depository through Depository Participants (DP) to investors</w:t>
      </w:r>
    </w:p>
    <w:p w:rsidR="00923E06" w:rsidRDefault="00923E06" w:rsidP="00923E06">
      <w:pPr>
        <w:pStyle w:val="Heading3"/>
        <w:shd w:val="clear" w:color="auto" w:fill="FFFFFF"/>
        <w:rPr>
          <w:rFonts w:ascii="Arial" w:hAnsi="Arial" w:cs="Arial"/>
          <w:color w:val="114C69"/>
        </w:rPr>
      </w:pPr>
      <w:r>
        <w:rPr>
          <w:rFonts w:ascii="Arial" w:hAnsi="Arial" w:cs="Arial"/>
          <w:b/>
          <w:bCs/>
          <w:color w:val="114C69"/>
        </w:rPr>
        <w:t>(1) Basic Services</w:t>
      </w:r>
    </w:p>
    <w:tbl>
      <w:tblPr>
        <w:tblW w:w="10553"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
        <w:gridCol w:w="3827"/>
        <w:gridCol w:w="5788"/>
        <w:gridCol w:w="9"/>
        <w:gridCol w:w="8"/>
      </w:tblGrid>
      <w:tr w:rsidR="00923E06" w:rsidTr="00514B86">
        <w:tblPrEx>
          <w:tblCellMar>
            <w:top w:w="0" w:type="dxa"/>
            <w:bottom w:w="0" w:type="dxa"/>
          </w:tblCellMar>
        </w:tblPrEx>
        <w:trPr>
          <w:gridAfter w:val="1"/>
          <w:wAfter w:w="8" w:type="dxa"/>
          <w:trHeight w:val="540"/>
        </w:trPr>
        <w:tc>
          <w:tcPr>
            <w:tcW w:w="921" w:type="dxa"/>
          </w:tcPr>
          <w:p w:rsidR="00923E06" w:rsidRDefault="00923E06" w:rsidP="00514B86">
            <w:r>
              <w:t>SR.NO</w:t>
            </w:r>
          </w:p>
        </w:tc>
        <w:tc>
          <w:tcPr>
            <w:tcW w:w="3827" w:type="dxa"/>
          </w:tcPr>
          <w:p w:rsidR="00923E06" w:rsidRDefault="00923E06" w:rsidP="00514B86">
            <w:r>
              <w:t>BRIEF ABOUT THE ACTIVITY/ SERVICE</w:t>
            </w:r>
          </w:p>
        </w:tc>
        <w:tc>
          <w:tcPr>
            <w:tcW w:w="5797" w:type="dxa"/>
            <w:gridSpan w:val="2"/>
          </w:tcPr>
          <w:p w:rsidR="00923E06" w:rsidRDefault="00923E06" w:rsidP="00514B86">
            <w:r>
              <w:t>EXPECTED TIME LINES FOR PROCESSING BY THE DP</w:t>
            </w:r>
            <w:r w:rsidR="00514B86">
              <w:t xml:space="preserve"> AFTER RCEIPT OF PROPER DOCUMENTS</w:t>
            </w:r>
          </w:p>
        </w:tc>
      </w:tr>
      <w:tr w:rsidR="00923E06" w:rsidTr="00514B86">
        <w:tblPrEx>
          <w:tblCellMar>
            <w:top w:w="0" w:type="dxa"/>
            <w:bottom w:w="0" w:type="dxa"/>
          </w:tblCellMar>
        </w:tblPrEx>
        <w:trPr>
          <w:gridAfter w:val="1"/>
          <w:wAfter w:w="8" w:type="dxa"/>
          <w:trHeight w:val="405"/>
        </w:trPr>
        <w:tc>
          <w:tcPr>
            <w:tcW w:w="921" w:type="dxa"/>
          </w:tcPr>
          <w:p w:rsidR="00923E06" w:rsidRDefault="00514B86" w:rsidP="00514B86">
            <w:pPr>
              <w:ind w:left="495"/>
            </w:pPr>
            <w:r>
              <w:t>1</w:t>
            </w:r>
          </w:p>
        </w:tc>
        <w:tc>
          <w:tcPr>
            <w:tcW w:w="3827" w:type="dxa"/>
          </w:tcPr>
          <w:p w:rsidR="00923E06" w:rsidRDefault="00514B86" w:rsidP="00514B86">
            <w:r>
              <w:rPr>
                <w:rFonts w:ascii="Arial" w:hAnsi="Arial" w:cs="Arial"/>
                <w:color w:val="212529"/>
                <w:shd w:val="clear" w:color="auto" w:fill="FFFFFF"/>
              </w:rPr>
              <w:t>Dematerialization of securities</w:t>
            </w:r>
          </w:p>
        </w:tc>
        <w:tc>
          <w:tcPr>
            <w:tcW w:w="5797" w:type="dxa"/>
            <w:gridSpan w:val="2"/>
          </w:tcPr>
          <w:p w:rsidR="00923E06" w:rsidRDefault="00514B86" w:rsidP="00514B86">
            <w:pPr>
              <w:ind w:left="495"/>
            </w:pPr>
            <w:r>
              <w:t>7 DAYS</w:t>
            </w:r>
          </w:p>
        </w:tc>
      </w:tr>
      <w:tr w:rsidR="00923E06" w:rsidTr="00514B86">
        <w:tblPrEx>
          <w:tblCellMar>
            <w:top w:w="0" w:type="dxa"/>
            <w:bottom w:w="0" w:type="dxa"/>
          </w:tblCellMar>
        </w:tblPrEx>
        <w:trPr>
          <w:gridAfter w:val="1"/>
          <w:wAfter w:w="8" w:type="dxa"/>
          <w:trHeight w:val="435"/>
        </w:trPr>
        <w:tc>
          <w:tcPr>
            <w:tcW w:w="921" w:type="dxa"/>
          </w:tcPr>
          <w:p w:rsidR="00923E06" w:rsidRDefault="00514B86" w:rsidP="00514B86">
            <w:pPr>
              <w:ind w:left="495"/>
            </w:pPr>
            <w:r>
              <w:t>2</w:t>
            </w:r>
          </w:p>
        </w:tc>
        <w:tc>
          <w:tcPr>
            <w:tcW w:w="3827" w:type="dxa"/>
          </w:tcPr>
          <w:p w:rsidR="00923E06" w:rsidRDefault="00514B86" w:rsidP="00514B86">
            <w:r>
              <w:rPr>
                <w:rFonts w:ascii="Arial" w:hAnsi="Arial" w:cs="Arial"/>
                <w:color w:val="212529"/>
                <w:shd w:val="clear" w:color="auto" w:fill="FFFFFF"/>
              </w:rPr>
              <w:t>Rematerialization of securities</w:t>
            </w:r>
          </w:p>
        </w:tc>
        <w:tc>
          <w:tcPr>
            <w:tcW w:w="5797" w:type="dxa"/>
            <w:gridSpan w:val="2"/>
          </w:tcPr>
          <w:p w:rsidR="00923E06" w:rsidRDefault="00514B86" w:rsidP="00514B86">
            <w:pPr>
              <w:ind w:left="495"/>
            </w:pPr>
            <w:r>
              <w:rPr>
                <w:rFonts w:ascii="Arial" w:hAnsi="Arial" w:cs="Arial"/>
                <w:color w:val="212529"/>
                <w:shd w:val="clear" w:color="auto" w:fill="FFFFFF"/>
              </w:rPr>
              <w:t>7 days</w:t>
            </w:r>
          </w:p>
        </w:tc>
      </w:tr>
      <w:tr w:rsidR="00923E06" w:rsidTr="00514B86">
        <w:tblPrEx>
          <w:tblCellMar>
            <w:top w:w="0" w:type="dxa"/>
            <w:bottom w:w="0" w:type="dxa"/>
          </w:tblCellMar>
        </w:tblPrEx>
        <w:trPr>
          <w:gridAfter w:val="1"/>
          <w:wAfter w:w="8" w:type="dxa"/>
          <w:trHeight w:val="375"/>
        </w:trPr>
        <w:tc>
          <w:tcPr>
            <w:tcW w:w="921" w:type="dxa"/>
          </w:tcPr>
          <w:p w:rsidR="00923E06" w:rsidRDefault="00514B86" w:rsidP="00514B86">
            <w:pPr>
              <w:ind w:left="495"/>
            </w:pPr>
            <w:r>
              <w:t>3</w:t>
            </w:r>
          </w:p>
        </w:tc>
        <w:tc>
          <w:tcPr>
            <w:tcW w:w="3827" w:type="dxa"/>
          </w:tcPr>
          <w:p w:rsidR="00923E06" w:rsidRDefault="00514B86" w:rsidP="00514B86">
            <w:r>
              <w:rPr>
                <w:rFonts w:ascii="Arial" w:hAnsi="Arial" w:cs="Arial"/>
                <w:color w:val="212529"/>
                <w:shd w:val="clear" w:color="auto" w:fill="FFFFFF"/>
              </w:rPr>
              <w:t>Mutual Fund Conversion / Destatementization</w:t>
            </w:r>
          </w:p>
        </w:tc>
        <w:tc>
          <w:tcPr>
            <w:tcW w:w="5797" w:type="dxa"/>
            <w:gridSpan w:val="2"/>
          </w:tcPr>
          <w:p w:rsidR="00923E06" w:rsidRDefault="00514B86" w:rsidP="00514B86">
            <w:pPr>
              <w:ind w:left="495"/>
            </w:pPr>
            <w:r>
              <w:rPr>
                <w:rFonts w:ascii="Arial" w:hAnsi="Arial" w:cs="Arial"/>
                <w:color w:val="212529"/>
                <w:shd w:val="clear" w:color="auto" w:fill="FFFFFF"/>
              </w:rPr>
              <w:t>5 days</w:t>
            </w:r>
          </w:p>
        </w:tc>
      </w:tr>
      <w:tr w:rsidR="00923E06" w:rsidTr="00514B86">
        <w:tblPrEx>
          <w:tblCellMar>
            <w:top w:w="0" w:type="dxa"/>
            <w:bottom w:w="0" w:type="dxa"/>
          </w:tblCellMar>
        </w:tblPrEx>
        <w:trPr>
          <w:gridAfter w:val="1"/>
          <w:wAfter w:w="8" w:type="dxa"/>
          <w:trHeight w:val="525"/>
        </w:trPr>
        <w:tc>
          <w:tcPr>
            <w:tcW w:w="921" w:type="dxa"/>
          </w:tcPr>
          <w:p w:rsidR="00923E06" w:rsidRDefault="00514B86" w:rsidP="00514B86">
            <w:pPr>
              <w:ind w:left="495"/>
            </w:pPr>
            <w:r>
              <w:t>4</w:t>
            </w:r>
          </w:p>
        </w:tc>
        <w:tc>
          <w:tcPr>
            <w:tcW w:w="3827" w:type="dxa"/>
          </w:tcPr>
          <w:p w:rsidR="00923E06" w:rsidRDefault="00514B86" w:rsidP="00514B86">
            <w:r>
              <w:rPr>
                <w:rFonts w:ascii="Arial" w:hAnsi="Arial" w:cs="Arial"/>
                <w:color w:val="212529"/>
                <w:shd w:val="clear" w:color="auto" w:fill="FFFFFF"/>
              </w:rPr>
              <w:t>Re-conversion / Restatementisation of Mutual fund units</w:t>
            </w:r>
          </w:p>
        </w:tc>
        <w:tc>
          <w:tcPr>
            <w:tcW w:w="5797" w:type="dxa"/>
            <w:gridSpan w:val="2"/>
          </w:tcPr>
          <w:p w:rsidR="00923E06" w:rsidRDefault="00514B86" w:rsidP="00514B86">
            <w:pPr>
              <w:ind w:left="495"/>
            </w:pPr>
            <w:r>
              <w:rPr>
                <w:rFonts w:ascii="Arial" w:hAnsi="Arial" w:cs="Arial"/>
                <w:color w:val="212529"/>
                <w:shd w:val="clear" w:color="auto" w:fill="FFFFFF"/>
              </w:rPr>
              <w:t>7 days</w:t>
            </w:r>
          </w:p>
        </w:tc>
      </w:tr>
      <w:tr w:rsidR="00923E06" w:rsidTr="00514B86">
        <w:tblPrEx>
          <w:tblCellMar>
            <w:top w:w="0" w:type="dxa"/>
            <w:bottom w:w="0" w:type="dxa"/>
          </w:tblCellMar>
        </w:tblPrEx>
        <w:trPr>
          <w:gridAfter w:val="1"/>
          <w:wAfter w:w="8" w:type="dxa"/>
          <w:trHeight w:val="465"/>
        </w:trPr>
        <w:tc>
          <w:tcPr>
            <w:tcW w:w="921" w:type="dxa"/>
          </w:tcPr>
          <w:p w:rsidR="00923E06" w:rsidRDefault="00514B86" w:rsidP="00514B86">
            <w:pPr>
              <w:ind w:left="495"/>
            </w:pPr>
            <w:r>
              <w:t>5</w:t>
            </w:r>
          </w:p>
        </w:tc>
        <w:tc>
          <w:tcPr>
            <w:tcW w:w="3827" w:type="dxa"/>
          </w:tcPr>
          <w:p w:rsidR="00923E06" w:rsidRDefault="00514B86" w:rsidP="00514B86">
            <w:r>
              <w:rPr>
                <w:rFonts w:ascii="Arial" w:hAnsi="Arial" w:cs="Arial"/>
                <w:color w:val="212529"/>
                <w:shd w:val="clear" w:color="auto" w:fill="FFFFFF"/>
              </w:rPr>
              <w:t>Transmission of securities</w:t>
            </w:r>
          </w:p>
        </w:tc>
        <w:tc>
          <w:tcPr>
            <w:tcW w:w="5797" w:type="dxa"/>
            <w:gridSpan w:val="2"/>
          </w:tcPr>
          <w:p w:rsidR="00923E06" w:rsidRDefault="00514B86" w:rsidP="00514B86">
            <w:pPr>
              <w:ind w:left="495"/>
            </w:pPr>
            <w:r>
              <w:rPr>
                <w:rFonts w:ascii="Arial" w:hAnsi="Arial" w:cs="Arial"/>
                <w:color w:val="212529"/>
                <w:shd w:val="clear" w:color="auto" w:fill="FFFFFF"/>
              </w:rPr>
              <w:t>7 days</w:t>
            </w:r>
          </w:p>
        </w:tc>
      </w:tr>
      <w:tr w:rsidR="00923E06" w:rsidTr="00514B86">
        <w:tblPrEx>
          <w:tblCellMar>
            <w:top w:w="0" w:type="dxa"/>
            <w:bottom w:w="0" w:type="dxa"/>
          </w:tblCellMar>
        </w:tblPrEx>
        <w:trPr>
          <w:gridAfter w:val="1"/>
          <w:wAfter w:w="8" w:type="dxa"/>
          <w:trHeight w:val="495"/>
        </w:trPr>
        <w:tc>
          <w:tcPr>
            <w:tcW w:w="921" w:type="dxa"/>
          </w:tcPr>
          <w:p w:rsidR="00923E06" w:rsidRDefault="00514B86" w:rsidP="00514B86">
            <w:pPr>
              <w:ind w:left="495"/>
            </w:pPr>
            <w:r>
              <w:t>6</w:t>
            </w:r>
          </w:p>
        </w:tc>
        <w:tc>
          <w:tcPr>
            <w:tcW w:w="3827" w:type="dxa"/>
          </w:tcPr>
          <w:p w:rsidR="00923E06" w:rsidRDefault="00514B86" w:rsidP="00514B86">
            <w:r>
              <w:rPr>
                <w:rFonts w:ascii="Arial" w:hAnsi="Arial" w:cs="Arial"/>
                <w:color w:val="212529"/>
                <w:shd w:val="clear" w:color="auto" w:fill="FFFFFF"/>
              </w:rPr>
              <w:t>Registering pledge request</w:t>
            </w:r>
          </w:p>
        </w:tc>
        <w:tc>
          <w:tcPr>
            <w:tcW w:w="5797" w:type="dxa"/>
            <w:gridSpan w:val="2"/>
          </w:tcPr>
          <w:p w:rsidR="00923E06" w:rsidRDefault="00514B86" w:rsidP="00514B86">
            <w:pPr>
              <w:ind w:left="495"/>
            </w:pPr>
            <w:r>
              <w:rPr>
                <w:rFonts w:ascii="Arial" w:hAnsi="Arial" w:cs="Arial"/>
                <w:color w:val="212529"/>
                <w:shd w:val="clear" w:color="auto" w:fill="FFFFFF"/>
              </w:rPr>
              <w:t>15 days</w:t>
            </w:r>
          </w:p>
        </w:tc>
      </w:tr>
      <w:tr w:rsidR="00514B86" w:rsidTr="00514B86">
        <w:tblPrEx>
          <w:tblCellMar>
            <w:top w:w="0" w:type="dxa"/>
            <w:bottom w:w="0" w:type="dxa"/>
          </w:tblCellMar>
        </w:tblPrEx>
        <w:trPr>
          <w:gridAfter w:val="1"/>
          <w:wAfter w:w="8" w:type="dxa"/>
          <w:trHeight w:val="495"/>
        </w:trPr>
        <w:tc>
          <w:tcPr>
            <w:tcW w:w="921" w:type="dxa"/>
          </w:tcPr>
          <w:p w:rsidR="00514B86" w:rsidRDefault="00514B86" w:rsidP="00514B86">
            <w:pPr>
              <w:ind w:left="495"/>
            </w:pPr>
            <w:r>
              <w:t>7</w:t>
            </w:r>
          </w:p>
        </w:tc>
        <w:tc>
          <w:tcPr>
            <w:tcW w:w="3827" w:type="dxa"/>
          </w:tcPr>
          <w:p w:rsidR="00514B86" w:rsidRDefault="00514B86" w:rsidP="00514B86">
            <w:pPr>
              <w:rPr>
                <w:rFonts w:ascii="Arial" w:hAnsi="Arial" w:cs="Arial"/>
                <w:color w:val="212529"/>
                <w:shd w:val="clear" w:color="auto" w:fill="FFFFFF"/>
              </w:rPr>
            </w:pPr>
            <w:r>
              <w:rPr>
                <w:rFonts w:ascii="Arial" w:hAnsi="Arial" w:cs="Arial"/>
                <w:color w:val="212529"/>
                <w:shd w:val="clear" w:color="auto" w:fill="FFFFFF"/>
              </w:rPr>
              <w:t>Closure of demat account</w:t>
            </w:r>
          </w:p>
        </w:tc>
        <w:tc>
          <w:tcPr>
            <w:tcW w:w="5797" w:type="dxa"/>
            <w:gridSpan w:val="2"/>
          </w:tcPr>
          <w:p w:rsidR="00514B86" w:rsidRDefault="00514B86" w:rsidP="00514B86">
            <w:pPr>
              <w:ind w:left="495"/>
              <w:rPr>
                <w:rFonts w:ascii="Arial" w:hAnsi="Arial" w:cs="Arial"/>
                <w:color w:val="212529"/>
                <w:shd w:val="clear" w:color="auto" w:fill="FFFFFF"/>
              </w:rPr>
            </w:pPr>
            <w:r>
              <w:rPr>
                <w:rFonts w:ascii="Arial" w:hAnsi="Arial" w:cs="Arial"/>
                <w:color w:val="212529"/>
                <w:shd w:val="clear" w:color="auto" w:fill="FFFFFF"/>
              </w:rPr>
              <w:t>30 days</w:t>
            </w:r>
          </w:p>
        </w:tc>
      </w:tr>
      <w:tr w:rsidR="00514B86" w:rsidTr="00514B86">
        <w:tblPrEx>
          <w:tblCellMar>
            <w:top w:w="0" w:type="dxa"/>
            <w:bottom w:w="0" w:type="dxa"/>
          </w:tblCellMar>
        </w:tblPrEx>
        <w:trPr>
          <w:trHeight w:val="495"/>
        </w:trPr>
        <w:tc>
          <w:tcPr>
            <w:tcW w:w="921" w:type="dxa"/>
          </w:tcPr>
          <w:p w:rsidR="00514B86" w:rsidRDefault="00514B86" w:rsidP="00514B86">
            <w:pPr>
              <w:ind w:left="495"/>
            </w:pPr>
            <w:r>
              <w:t>8</w:t>
            </w:r>
          </w:p>
        </w:tc>
        <w:tc>
          <w:tcPr>
            <w:tcW w:w="3827" w:type="dxa"/>
          </w:tcPr>
          <w:p w:rsidR="00514B86" w:rsidRDefault="00514B86" w:rsidP="00514B86">
            <w:pPr>
              <w:rPr>
                <w:rFonts w:ascii="Arial" w:hAnsi="Arial" w:cs="Arial"/>
                <w:color w:val="212529"/>
                <w:shd w:val="clear" w:color="auto" w:fill="FFFFFF"/>
              </w:rPr>
            </w:pPr>
            <w:r>
              <w:rPr>
                <w:rFonts w:ascii="Arial" w:hAnsi="Arial" w:cs="Arial"/>
                <w:color w:val="212529"/>
                <w:shd w:val="clear" w:color="auto" w:fill="FFFFFF"/>
              </w:rPr>
              <w:t>Settlement Instruction</w:t>
            </w:r>
          </w:p>
        </w:tc>
        <w:tc>
          <w:tcPr>
            <w:tcW w:w="5805" w:type="dxa"/>
            <w:gridSpan w:val="3"/>
            <w:shd w:val="clear" w:color="auto" w:fill="auto"/>
          </w:tcPr>
          <w:p w:rsidR="00514B86" w:rsidRDefault="00514B86" w:rsidP="00514B86">
            <w:r>
              <w:rPr>
                <w:rFonts w:ascii="Arial" w:hAnsi="Arial" w:cs="Arial"/>
                <w:color w:val="212529"/>
                <w:sz w:val="20"/>
                <w:szCs w:val="20"/>
              </w:rPr>
              <w:t>Depositories to accept physical DIS for pay-in of securities up</w:t>
            </w:r>
            <w:r>
              <w:rPr>
                <w:rFonts w:ascii="Arial" w:hAnsi="Arial" w:cs="Arial"/>
                <w:color w:val="212529"/>
                <w:sz w:val="20"/>
                <w:szCs w:val="20"/>
              </w:rPr>
              <w:t xml:space="preserve"> </w:t>
            </w:r>
            <w:r>
              <w:rPr>
                <w:rFonts w:ascii="Arial" w:hAnsi="Arial" w:cs="Arial"/>
                <w:color w:val="212529"/>
                <w:sz w:val="20"/>
                <w:szCs w:val="20"/>
              </w:rPr>
              <w:t xml:space="preserve">to 4 p.m. and DIS in electronic form </w:t>
            </w:r>
            <w:r>
              <w:rPr>
                <w:rFonts w:ascii="Arial" w:hAnsi="Arial" w:cs="Arial"/>
                <w:color w:val="212529"/>
                <w:sz w:val="20"/>
                <w:szCs w:val="20"/>
              </w:rPr>
              <w:t>up to</w:t>
            </w:r>
            <w:r>
              <w:rPr>
                <w:rFonts w:ascii="Arial" w:hAnsi="Arial" w:cs="Arial"/>
                <w:color w:val="212529"/>
                <w:sz w:val="20"/>
                <w:szCs w:val="20"/>
              </w:rPr>
              <w:t xml:space="preserve"> 6 p.m. on T+1 day</w:t>
            </w:r>
          </w:p>
        </w:tc>
      </w:tr>
      <w:tr w:rsidR="00514B86" w:rsidTr="00514B86">
        <w:tblPrEx>
          <w:tblBorders>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Before w:val="2"/>
          <w:gridAfter w:val="2"/>
          <w:wBefore w:w="4748" w:type="dxa"/>
          <w:wAfter w:w="17" w:type="dxa"/>
          <w:trHeight w:val="100"/>
        </w:trPr>
        <w:tc>
          <w:tcPr>
            <w:tcW w:w="5788" w:type="dxa"/>
          </w:tcPr>
          <w:p w:rsidR="00514B86" w:rsidRDefault="00514B86" w:rsidP="00514B86"/>
        </w:tc>
      </w:tr>
    </w:tbl>
    <w:p w:rsidR="00923E06" w:rsidRDefault="00923E06" w:rsidP="00923E06"/>
    <w:p w:rsidR="00514B86" w:rsidRDefault="00514B86" w:rsidP="00923E06"/>
    <w:p w:rsidR="00514B86" w:rsidRDefault="00514B86" w:rsidP="00514B86">
      <w:pPr>
        <w:pStyle w:val="Heading3"/>
        <w:shd w:val="clear" w:color="auto" w:fill="FFFFFF"/>
        <w:rPr>
          <w:rFonts w:ascii="Arial" w:hAnsi="Arial" w:cs="Arial"/>
          <w:color w:val="114C69"/>
        </w:rPr>
      </w:pPr>
      <w:r>
        <w:rPr>
          <w:rFonts w:ascii="Arial" w:hAnsi="Arial" w:cs="Arial"/>
          <w:b/>
          <w:bCs/>
          <w:color w:val="114C69"/>
        </w:rPr>
        <w:t>(2) Depositories provide special services like pledge, hypothecation, internet based services etc. in addition to their core services and these include</w:t>
      </w:r>
    </w:p>
    <w:p w:rsidR="00514B86" w:rsidRDefault="00514B86" w:rsidP="00923E06"/>
    <w:tbl>
      <w:tblPr>
        <w:tblW w:w="988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
        <w:gridCol w:w="2661"/>
        <w:gridCol w:w="6444"/>
      </w:tblGrid>
      <w:tr w:rsidR="00514B86" w:rsidTr="00514B86">
        <w:tblPrEx>
          <w:tblCellMar>
            <w:top w:w="0" w:type="dxa"/>
            <w:bottom w:w="0" w:type="dxa"/>
          </w:tblCellMar>
        </w:tblPrEx>
        <w:trPr>
          <w:trHeight w:val="510"/>
        </w:trPr>
        <w:tc>
          <w:tcPr>
            <w:tcW w:w="780" w:type="dxa"/>
          </w:tcPr>
          <w:p w:rsidR="00514B86" w:rsidRDefault="00514B86" w:rsidP="00923E06">
            <w:r>
              <w:t>SR.NO</w:t>
            </w:r>
          </w:p>
        </w:tc>
        <w:tc>
          <w:tcPr>
            <w:tcW w:w="2661" w:type="dxa"/>
          </w:tcPr>
          <w:p w:rsidR="00514B86" w:rsidRDefault="00514B86" w:rsidP="00923E06">
            <w:r>
              <w:t>TYPE OF ACTIVTY/ SERVICE</w:t>
            </w:r>
          </w:p>
        </w:tc>
        <w:tc>
          <w:tcPr>
            <w:tcW w:w="6444" w:type="dxa"/>
          </w:tcPr>
          <w:p w:rsidR="00514B86" w:rsidRDefault="00514B86" w:rsidP="00923E06">
            <w:r>
              <w:t>BRIEF ABOUT THE ACTIVITY/ SERVICE</w:t>
            </w:r>
          </w:p>
        </w:tc>
      </w:tr>
      <w:tr w:rsidR="00514B86" w:rsidTr="00514B86">
        <w:tblPrEx>
          <w:tblCellMar>
            <w:top w:w="0" w:type="dxa"/>
            <w:bottom w:w="0" w:type="dxa"/>
          </w:tblCellMar>
        </w:tblPrEx>
        <w:trPr>
          <w:trHeight w:val="510"/>
        </w:trPr>
        <w:tc>
          <w:tcPr>
            <w:tcW w:w="780" w:type="dxa"/>
          </w:tcPr>
          <w:p w:rsidR="00514B86" w:rsidRDefault="00514B86" w:rsidP="00923E06">
            <w:r>
              <w:t>1</w:t>
            </w:r>
          </w:p>
        </w:tc>
        <w:tc>
          <w:tcPr>
            <w:tcW w:w="2661" w:type="dxa"/>
          </w:tcPr>
          <w:p w:rsidR="00514B86" w:rsidRDefault="00514B86" w:rsidP="00923E06">
            <w:r>
              <w:rPr>
                <w:rFonts w:ascii="Arial" w:hAnsi="Arial" w:cs="Arial"/>
                <w:color w:val="212529"/>
                <w:shd w:val="clear" w:color="auto" w:fill="FFFFFF"/>
              </w:rPr>
              <w:t>Value Added Services</w:t>
            </w:r>
          </w:p>
        </w:tc>
        <w:tc>
          <w:tcPr>
            <w:tcW w:w="6444" w:type="dxa"/>
          </w:tcPr>
          <w:p w:rsidR="00514B86" w:rsidRPr="00514B86" w:rsidRDefault="00514B86" w:rsidP="00514B86">
            <w:pPr>
              <w:spacing w:after="0" w:line="240" w:lineRule="auto"/>
              <w:rPr>
                <w:rFonts w:ascii="Times New Roman" w:eastAsia="Times New Roman" w:hAnsi="Times New Roman" w:cs="Times New Roman"/>
                <w:sz w:val="24"/>
                <w:szCs w:val="24"/>
                <w:lang w:eastAsia="en-IN"/>
              </w:rPr>
            </w:pPr>
            <w:r w:rsidRPr="00514B86">
              <w:rPr>
                <w:rFonts w:ascii="Arial" w:eastAsia="Times New Roman" w:hAnsi="Arial" w:cs="Arial"/>
                <w:color w:val="212529"/>
                <w:sz w:val="24"/>
                <w:szCs w:val="24"/>
                <w:shd w:val="clear" w:color="auto" w:fill="FFFFFF"/>
                <w:lang w:eastAsia="en-IN"/>
              </w:rPr>
              <w:t>Depositories also provide value added services such as</w:t>
            </w:r>
          </w:p>
          <w:p w:rsidR="00514B86" w:rsidRPr="00514B86" w:rsidRDefault="00514B86" w:rsidP="00514B86">
            <w:pPr>
              <w:numPr>
                <w:ilvl w:val="0"/>
                <w:numId w:val="4"/>
              </w:numPr>
              <w:shd w:val="clear" w:color="auto" w:fill="FFFFFF"/>
              <w:spacing w:after="0" w:line="240" w:lineRule="auto"/>
              <w:jc w:val="both"/>
              <w:rPr>
                <w:rFonts w:ascii="Arial" w:eastAsia="Times New Roman" w:hAnsi="Arial" w:cs="Arial"/>
                <w:color w:val="212529"/>
                <w:sz w:val="24"/>
                <w:szCs w:val="24"/>
                <w:lang w:eastAsia="en-IN"/>
              </w:rPr>
            </w:pPr>
            <w:r w:rsidRPr="00514B86">
              <w:rPr>
                <w:rFonts w:ascii="Arial" w:eastAsia="Times New Roman" w:hAnsi="Arial" w:cs="Arial"/>
                <w:color w:val="212529"/>
                <w:sz w:val="24"/>
                <w:szCs w:val="24"/>
                <w:lang w:eastAsia="en-IN"/>
              </w:rPr>
              <w:t>Basic Services Demat Account (BSDA)</w:t>
            </w:r>
          </w:p>
          <w:p w:rsidR="00514B86" w:rsidRPr="00514B86" w:rsidRDefault="00514B86" w:rsidP="00514B86">
            <w:pPr>
              <w:numPr>
                <w:ilvl w:val="0"/>
                <w:numId w:val="4"/>
              </w:numPr>
              <w:shd w:val="clear" w:color="auto" w:fill="FFFFFF"/>
              <w:spacing w:after="0" w:line="240" w:lineRule="auto"/>
              <w:jc w:val="both"/>
              <w:rPr>
                <w:rFonts w:ascii="Arial" w:eastAsia="Times New Roman" w:hAnsi="Arial" w:cs="Arial"/>
                <w:color w:val="212529"/>
                <w:sz w:val="24"/>
                <w:szCs w:val="24"/>
                <w:lang w:eastAsia="en-IN"/>
              </w:rPr>
            </w:pPr>
            <w:r w:rsidRPr="00514B86">
              <w:rPr>
                <w:rFonts w:ascii="Arial" w:eastAsia="Times New Roman" w:hAnsi="Arial" w:cs="Arial"/>
                <w:color w:val="212529"/>
                <w:sz w:val="24"/>
                <w:szCs w:val="24"/>
                <w:lang w:eastAsia="en-IN"/>
              </w:rPr>
              <w:t>Transposition cum dematerialization</w:t>
            </w:r>
          </w:p>
          <w:p w:rsidR="00514B86" w:rsidRPr="00514B86" w:rsidRDefault="00514B86" w:rsidP="00514B86">
            <w:pPr>
              <w:numPr>
                <w:ilvl w:val="0"/>
                <w:numId w:val="4"/>
              </w:numPr>
              <w:shd w:val="clear" w:color="auto" w:fill="FFFFFF"/>
              <w:spacing w:after="0" w:line="240" w:lineRule="auto"/>
              <w:jc w:val="both"/>
              <w:rPr>
                <w:rFonts w:ascii="Arial" w:eastAsia="Times New Roman" w:hAnsi="Arial" w:cs="Arial"/>
                <w:color w:val="212529"/>
                <w:sz w:val="24"/>
                <w:szCs w:val="24"/>
                <w:lang w:eastAsia="en-IN"/>
              </w:rPr>
            </w:pPr>
            <w:r w:rsidRPr="00514B86">
              <w:rPr>
                <w:rFonts w:ascii="Arial" w:eastAsia="Times New Roman" w:hAnsi="Arial" w:cs="Arial"/>
                <w:color w:val="212529"/>
                <w:sz w:val="24"/>
                <w:szCs w:val="24"/>
                <w:lang w:eastAsia="en-IN"/>
              </w:rPr>
              <w:t>Linkages with Clearing System</w:t>
            </w:r>
          </w:p>
          <w:p w:rsidR="00514B86" w:rsidRPr="00514B86" w:rsidRDefault="00514B86" w:rsidP="00514B86">
            <w:pPr>
              <w:numPr>
                <w:ilvl w:val="0"/>
                <w:numId w:val="4"/>
              </w:numPr>
              <w:shd w:val="clear" w:color="auto" w:fill="FFFFFF"/>
              <w:spacing w:after="0" w:line="240" w:lineRule="auto"/>
              <w:jc w:val="both"/>
              <w:rPr>
                <w:rFonts w:ascii="Arial" w:eastAsia="Times New Roman" w:hAnsi="Arial" w:cs="Arial"/>
                <w:color w:val="212529"/>
                <w:sz w:val="24"/>
                <w:szCs w:val="24"/>
                <w:lang w:eastAsia="en-IN"/>
              </w:rPr>
            </w:pPr>
            <w:r w:rsidRPr="00514B86">
              <w:rPr>
                <w:rFonts w:ascii="Arial" w:eastAsia="Times New Roman" w:hAnsi="Arial" w:cs="Arial"/>
                <w:color w:val="212529"/>
                <w:sz w:val="24"/>
                <w:szCs w:val="24"/>
                <w:lang w:eastAsia="en-IN"/>
              </w:rPr>
              <w:t>Distribution of cash and non-cash corporate benefits.</w:t>
            </w:r>
          </w:p>
          <w:p w:rsidR="00514B86" w:rsidRDefault="00514B86" w:rsidP="00923E06"/>
        </w:tc>
      </w:tr>
      <w:tr w:rsidR="00514B86" w:rsidTr="00514B86">
        <w:tblPrEx>
          <w:tblCellMar>
            <w:top w:w="0" w:type="dxa"/>
            <w:bottom w:w="0" w:type="dxa"/>
          </w:tblCellMar>
        </w:tblPrEx>
        <w:trPr>
          <w:trHeight w:val="510"/>
        </w:trPr>
        <w:tc>
          <w:tcPr>
            <w:tcW w:w="780" w:type="dxa"/>
          </w:tcPr>
          <w:p w:rsidR="00514B86" w:rsidRDefault="00514B86" w:rsidP="00923E06">
            <w:r>
              <w:t>2</w:t>
            </w:r>
          </w:p>
        </w:tc>
        <w:tc>
          <w:tcPr>
            <w:tcW w:w="2661" w:type="dxa"/>
          </w:tcPr>
          <w:p w:rsidR="00514B86" w:rsidRDefault="00514B86" w:rsidP="00923E06">
            <w:pPr>
              <w:rPr>
                <w:rFonts w:ascii="Arial" w:hAnsi="Arial" w:cs="Arial"/>
                <w:color w:val="212529"/>
                <w:shd w:val="clear" w:color="auto" w:fill="FFFFFF"/>
              </w:rPr>
            </w:pPr>
            <w:r>
              <w:rPr>
                <w:rFonts w:ascii="Arial" w:hAnsi="Arial" w:cs="Arial"/>
                <w:color w:val="212529"/>
                <w:shd w:val="clear" w:color="auto" w:fill="FFFFFF"/>
              </w:rPr>
              <w:t>Consolidated Account statement (CAS)</w:t>
            </w:r>
          </w:p>
        </w:tc>
        <w:tc>
          <w:tcPr>
            <w:tcW w:w="6444" w:type="dxa"/>
          </w:tcPr>
          <w:p w:rsidR="00514B86" w:rsidRPr="00514B86" w:rsidRDefault="00514B86" w:rsidP="00514B86">
            <w:pPr>
              <w:spacing w:after="0" w:line="240" w:lineRule="auto"/>
              <w:rPr>
                <w:rFonts w:ascii="Arial" w:eastAsia="Times New Roman" w:hAnsi="Arial" w:cs="Arial"/>
                <w:color w:val="212529"/>
                <w:sz w:val="24"/>
                <w:szCs w:val="24"/>
                <w:shd w:val="clear" w:color="auto" w:fill="FFFFFF"/>
                <w:lang w:eastAsia="en-IN"/>
              </w:rPr>
            </w:pPr>
            <w:r>
              <w:rPr>
                <w:rFonts w:ascii="Arial" w:hAnsi="Arial" w:cs="Arial"/>
                <w:color w:val="212529"/>
                <w:shd w:val="clear" w:color="auto" w:fill="FFFFFF"/>
              </w:rPr>
              <w:t>CAS is issued 10 days from the end of the month (if there were transactions in the previous month) or half yearly (if no transactions).</w:t>
            </w:r>
          </w:p>
        </w:tc>
      </w:tr>
      <w:tr w:rsidR="00514B86" w:rsidTr="00514B86">
        <w:tblPrEx>
          <w:tblCellMar>
            <w:top w:w="0" w:type="dxa"/>
            <w:bottom w:w="0" w:type="dxa"/>
          </w:tblCellMar>
        </w:tblPrEx>
        <w:trPr>
          <w:trHeight w:val="510"/>
        </w:trPr>
        <w:tc>
          <w:tcPr>
            <w:tcW w:w="780" w:type="dxa"/>
          </w:tcPr>
          <w:p w:rsidR="00514B86" w:rsidRDefault="00514B86" w:rsidP="00923E06">
            <w:r>
              <w:t>3</w:t>
            </w:r>
          </w:p>
        </w:tc>
        <w:tc>
          <w:tcPr>
            <w:tcW w:w="2661" w:type="dxa"/>
          </w:tcPr>
          <w:p w:rsidR="00514B86" w:rsidRDefault="00514B86" w:rsidP="00923E06">
            <w:pPr>
              <w:rPr>
                <w:rFonts w:ascii="Arial" w:hAnsi="Arial" w:cs="Arial"/>
                <w:color w:val="212529"/>
                <w:shd w:val="clear" w:color="auto" w:fill="FFFFFF"/>
              </w:rPr>
            </w:pPr>
            <w:r>
              <w:rPr>
                <w:rFonts w:ascii="Arial" w:hAnsi="Arial" w:cs="Arial"/>
                <w:color w:val="212529"/>
                <w:shd w:val="clear" w:color="auto" w:fill="FFFFFF"/>
              </w:rPr>
              <w:t>Digitalization of services provided by the depositories</w:t>
            </w:r>
          </w:p>
        </w:tc>
        <w:tc>
          <w:tcPr>
            <w:tcW w:w="6444" w:type="dxa"/>
          </w:tcPr>
          <w:p w:rsidR="00514B86" w:rsidRPr="00514B86" w:rsidRDefault="00514B86" w:rsidP="00514B86">
            <w:pPr>
              <w:spacing w:after="0" w:line="240" w:lineRule="auto"/>
              <w:rPr>
                <w:rFonts w:ascii="Times New Roman" w:eastAsia="Times New Roman" w:hAnsi="Times New Roman" w:cs="Times New Roman"/>
                <w:sz w:val="24"/>
                <w:szCs w:val="24"/>
                <w:lang w:eastAsia="en-IN"/>
              </w:rPr>
            </w:pPr>
            <w:r w:rsidRPr="00514B86">
              <w:rPr>
                <w:rFonts w:ascii="Arial" w:eastAsia="Times New Roman" w:hAnsi="Arial" w:cs="Arial"/>
                <w:color w:val="212529"/>
                <w:sz w:val="24"/>
                <w:szCs w:val="24"/>
                <w:shd w:val="clear" w:color="auto" w:fill="FFFFFF"/>
                <w:lang w:eastAsia="en-IN"/>
              </w:rPr>
              <w:t>Depositories offer below technology solutions and e-facilities to their demat account holders through DPs:</w:t>
            </w:r>
          </w:p>
          <w:p w:rsidR="00514B86" w:rsidRPr="00514B86" w:rsidRDefault="00514B86" w:rsidP="00514B86">
            <w:pPr>
              <w:numPr>
                <w:ilvl w:val="0"/>
                <w:numId w:val="5"/>
              </w:numPr>
              <w:shd w:val="clear" w:color="auto" w:fill="FFFFFF"/>
              <w:spacing w:after="0" w:line="240" w:lineRule="auto"/>
              <w:jc w:val="both"/>
              <w:rPr>
                <w:rFonts w:ascii="Arial" w:eastAsia="Times New Roman" w:hAnsi="Arial" w:cs="Arial"/>
                <w:color w:val="212529"/>
                <w:sz w:val="24"/>
                <w:szCs w:val="24"/>
                <w:lang w:eastAsia="en-IN"/>
              </w:rPr>
            </w:pPr>
            <w:r w:rsidRPr="00514B86">
              <w:rPr>
                <w:rFonts w:ascii="Arial" w:eastAsia="Times New Roman" w:hAnsi="Arial" w:cs="Arial"/>
                <w:color w:val="212529"/>
                <w:sz w:val="24"/>
                <w:szCs w:val="24"/>
                <w:lang w:eastAsia="en-IN"/>
              </w:rPr>
              <w:t>E-account opening</w:t>
            </w:r>
          </w:p>
          <w:p w:rsidR="00514B86" w:rsidRPr="00514B86" w:rsidRDefault="00514B86" w:rsidP="00514B86">
            <w:pPr>
              <w:numPr>
                <w:ilvl w:val="0"/>
                <w:numId w:val="5"/>
              </w:numPr>
              <w:shd w:val="clear" w:color="auto" w:fill="FFFFFF"/>
              <w:spacing w:after="0" w:line="240" w:lineRule="auto"/>
              <w:jc w:val="both"/>
              <w:rPr>
                <w:rFonts w:ascii="Arial" w:eastAsia="Times New Roman" w:hAnsi="Arial" w:cs="Arial"/>
                <w:color w:val="212529"/>
                <w:sz w:val="24"/>
                <w:szCs w:val="24"/>
                <w:lang w:eastAsia="en-IN"/>
              </w:rPr>
            </w:pPr>
            <w:r w:rsidRPr="00514B86">
              <w:rPr>
                <w:rFonts w:ascii="Arial" w:eastAsia="Times New Roman" w:hAnsi="Arial" w:cs="Arial"/>
                <w:color w:val="212529"/>
                <w:sz w:val="24"/>
                <w:szCs w:val="24"/>
                <w:lang w:eastAsia="en-IN"/>
              </w:rPr>
              <w:t>Online instructions for execution</w:t>
            </w:r>
          </w:p>
          <w:p w:rsidR="00514B86" w:rsidRPr="00514B86" w:rsidRDefault="00514B86" w:rsidP="00514B86">
            <w:pPr>
              <w:numPr>
                <w:ilvl w:val="0"/>
                <w:numId w:val="5"/>
              </w:numPr>
              <w:shd w:val="clear" w:color="auto" w:fill="FFFFFF"/>
              <w:spacing w:after="0" w:line="240" w:lineRule="auto"/>
              <w:jc w:val="both"/>
              <w:rPr>
                <w:rFonts w:ascii="Arial" w:eastAsia="Times New Roman" w:hAnsi="Arial" w:cs="Arial"/>
                <w:color w:val="212529"/>
                <w:sz w:val="24"/>
                <w:szCs w:val="24"/>
                <w:lang w:eastAsia="en-IN"/>
              </w:rPr>
            </w:pPr>
            <w:r w:rsidRPr="00514B86">
              <w:rPr>
                <w:rFonts w:ascii="Arial" w:eastAsia="Times New Roman" w:hAnsi="Arial" w:cs="Arial"/>
                <w:color w:val="212529"/>
                <w:sz w:val="24"/>
                <w:szCs w:val="24"/>
                <w:lang w:eastAsia="en-IN"/>
              </w:rPr>
              <w:t>e-DIS / Demat Gateway</w:t>
            </w:r>
          </w:p>
          <w:p w:rsidR="00514B86" w:rsidRPr="00514B86" w:rsidRDefault="00514B86" w:rsidP="00514B86">
            <w:pPr>
              <w:numPr>
                <w:ilvl w:val="0"/>
                <w:numId w:val="5"/>
              </w:numPr>
              <w:shd w:val="clear" w:color="auto" w:fill="FFFFFF"/>
              <w:spacing w:after="0" w:line="240" w:lineRule="auto"/>
              <w:jc w:val="both"/>
              <w:rPr>
                <w:rFonts w:ascii="Arial" w:eastAsia="Times New Roman" w:hAnsi="Arial" w:cs="Arial"/>
                <w:color w:val="212529"/>
                <w:sz w:val="24"/>
                <w:szCs w:val="24"/>
                <w:lang w:eastAsia="en-IN"/>
              </w:rPr>
            </w:pPr>
            <w:r w:rsidRPr="00514B86">
              <w:rPr>
                <w:rFonts w:ascii="Arial" w:eastAsia="Times New Roman" w:hAnsi="Arial" w:cs="Arial"/>
                <w:color w:val="212529"/>
                <w:sz w:val="24"/>
                <w:szCs w:val="24"/>
                <w:lang w:eastAsia="en-IN"/>
              </w:rPr>
              <w:t>e-CAS facility</w:t>
            </w:r>
          </w:p>
          <w:p w:rsidR="00514B86" w:rsidRPr="00514B86" w:rsidRDefault="00514B86" w:rsidP="00514B86">
            <w:pPr>
              <w:numPr>
                <w:ilvl w:val="0"/>
                <w:numId w:val="5"/>
              </w:numPr>
              <w:shd w:val="clear" w:color="auto" w:fill="FFFFFF"/>
              <w:spacing w:after="0" w:line="240" w:lineRule="auto"/>
              <w:jc w:val="both"/>
              <w:rPr>
                <w:rFonts w:ascii="Arial" w:eastAsia="Times New Roman" w:hAnsi="Arial" w:cs="Arial"/>
                <w:color w:val="212529"/>
                <w:sz w:val="24"/>
                <w:szCs w:val="24"/>
                <w:lang w:eastAsia="en-IN"/>
              </w:rPr>
            </w:pPr>
            <w:r w:rsidRPr="00514B86">
              <w:rPr>
                <w:rFonts w:ascii="Arial" w:eastAsia="Times New Roman" w:hAnsi="Arial" w:cs="Arial"/>
                <w:color w:val="212529"/>
                <w:sz w:val="24"/>
                <w:szCs w:val="24"/>
                <w:lang w:eastAsia="en-IN"/>
              </w:rPr>
              <w:t>Miscellaneous services</w:t>
            </w:r>
          </w:p>
          <w:p w:rsidR="00514B86" w:rsidRDefault="00514B86" w:rsidP="00514B86">
            <w:pPr>
              <w:spacing w:after="0" w:line="240" w:lineRule="auto"/>
              <w:rPr>
                <w:rFonts w:ascii="Arial" w:hAnsi="Arial" w:cs="Arial"/>
                <w:color w:val="212529"/>
                <w:shd w:val="clear" w:color="auto" w:fill="FFFFFF"/>
              </w:rPr>
            </w:pPr>
          </w:p>
        </w:tc>
      </w:tr>
    </w:tbl>
    <w:p w:rsidR="00514B86" w:rsidRDefault="00514B86" w:rsidP="00923E06"/>
    <w:p w:rsidR="00514B86" w:rsidRDefault="00514B86" w:rsidP="00923E06">
      <w:pPr>
        <w:rPr>
          <w:rStyle w:val="Strong"/>
          <w:rFonts w:ascii="Arial" w:hAnsi="Arial" w:cs="Arial"/>
          <w:color w:val="333333"/>
          <w:shd w:val="clear" w:color="auto" w:fill="FFFFFF"/>
        </w:rPr>
      </w:pPr>
      <w:r>
        <w:rPr>
          <w:rStyle w:val="Strong"/>
          <w:rFonts w:ascii="Arial" w:hAnsi="Arial" w:cs="Arial"/>
          <w:color w:val="333333"/>
          <w:shd w:val="clear" w:color="auto" w:fill="FFFFFF"/>
        </w:rPr>
        <w:t>5. Details of Grievance Redressal Mechanism</w:t>
      </w:r>
    </w:p>
    <w:p w:rsidR="00514B86" w:rsidRDefault="00514B86" w:rsidP="00514B86">
      <w:pPr>
        <w:pStyle w:val="Heading3"/>
        <w:shd w:val="clear" w:color="auto" w:fill="FFFFFF"/>
        <w:rPr>
          <w:rFonts w:ascii="Arial" w:hAnsi="Arial" w:cs="Arial"/>
          <w:color w:val="114C69"/>
        </w:rPr>
      </w:pPr>
      <w:r>
        <w:rPr>
          <w:rFonts w:ascii="Arial" w:hAnsi="Arial" w:cs="Arial"/>
          <w:b/>
          <w:bCs/>
          <w:color w:val="114C69"/>
        </w:rPr>
        <w:t>1) The Process of investor grievance redressal</w:t>
      </w:r>
    </w:p>
    <w:tbl>
      <w:tblPr>
        <w:tblW w:w="10696"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
        <w:gridCol w:w="1415"/>
        <w:gridCol w:w="8953"/>
      </w:tblGrid>
      <w:tr w:rsidR="00FA0217" w:rsidTr="00FA0217">
        <w:tblPrEx>
          <w:tblCellMar>
            <w:top w:w="0" w:type="dxa"/>
            <w:bottom w:w="0" w:type="dxa"/>
          </w:tblCellMar>
        </w:tblPrEx>
        <w:trPr>
          <w:trHeight w:val="645"/>
        </w:trPr>
        <w:tc>
          <w:tcPr>
            <w:tcW w:w="328" w:type="dxa"/>
          </w:tcPr>
          <w:p w:rsidR="00FA0217" w:rsidRDefault="00FA0217" w:rsidP="00923E06">
            <w:r>
              <w:t>1</w:t>
            </w:r>
          </w:p>
        </w:tc>
        <w:tc>
          <w:tcPr>
            <w:tcW w:w="1415" w:type="dxa"/>
          </w:tcPr>
          <w:p w:rsidR="00FA0217" w:rsidRDefault="00FA0217" w:rsidP="00923E06">
            <w:r>
              <w:rPr>
                <w:rFonts w:ascii="Arial" w:hAnsi="Arial" w:cs="Arial"/>
                <w:color w:val="212529"/>
                <w:shd w:val="clear" w:color="auto" w:fill="FFFFFF"/>
              </w:rPr>
              <w:t>Investor Complaint/ Grievances</w:t>
            </w:r>
          </w:p>
        </w:tc>
        <w:tc>
          <w:tcPr>
            <w:tcW w:w="8953" w:type="dxa"/>
          </w:tcPr>
          <w:p w:rsidR="00FA0217" w:rsidRPr="00FA0217" w:rsidRDefault="00FA0217" w:rsidP="00FA0217">
            <w:pPr>
              <w:spacing w:after="0" w:line="240" w:lineRule="auto"/>
              <w:rPr>
                <w:rFonts w:ascii="Times New Roman" w:eastAsia="Times New Roman" w:hAnsi="Times New Roman" w:cs="Times New Roman"/>
                <w:sz w:val="24"/>
                <w:szCs w:val="24"/>
                <w:lang w:eastAsia="en-IN"/>
              </w:rPr>
            </w:pPr>
            <w:r>
              <w:rPr>
                <w:rFonts w:ascii="Arial" w:eastAsia="Times New Roman" w:hAnsi="Arial" w:cs="Arial"/>
                <w:color w:val="212529"/>
                <w:sz w:val="24"/>
                <w:szCs w:val="24"/>
                <w:shd w:val="clear" w:color="auto" w:fill="FFFFFF"/>
                <w:lang w:eastAsia="en-IN"/>
              </w:rPr>
              <w:t>i</w:t>
            </w:r>
            <w:r w:rsidRPr="00FA0217">
              <w:rPr>
                <w:rFonts w:ascii="Arial" w:eastAsia="Times New Roman" w:hAnsi="Arial" w:cs="Arial"/>
                <w:color w:val="212529"/>
                <w:sz w:val="24"/>
                <w:szCs w:val="24"/>
                <w:shd w:val="clear" w:color="auto" w:fill="FFFFFF"/>
                <w:lang w:eastAsia="en-IN"/>
              </w:rPr>
              <w:t>nvestor can lodge complaint/ grievance against the Depository/DP in the following ways:</w:t>
            </w:r>
          </w:p>
          <w:p w:rsidR="00FA0217" w:rsidRPr="00FA0217" w:rsidRDefault="00FA0217" w:rsidP="00FA0217">
            <w:pPr>
              <w:numPr>
                <w:ilvl w:val="0"/>
                <w:numId w:val="6"/>
              </w:numPr>
              <w:shd w:val="clear" w:color="auto" w:fill="FFFFFF"/>
              <w:spacing w:after="0" w:line="240" w:lineRule="auto"/>
              <w:jc w:val="both"/>
              <w:rPr>
                <w:rFonts w:ascii="Arial" w:eastAsia="Times New Roman" w:hAnsi="Arial" w:cs="Arial"/>
                <w:color w:val="212529"/>
                <w:sz w:val="24"/>
                <w:szCs w:val="24"/>
                <w:lang w:eastAsia="en-IN"/>
              </w:rPr>
            </w:pPr>
            <w:r w:rsidRPr="00FA0217">
              <w:rPr>
                <w:rFonts w:ascii="Arial" w:eastAsia="Times New Roman" w:hAnsi="Arial" w:cs="Arial"/>
                <w:color w:val="212529"/>
                <w:sz w:val="24"/>
                <w:szCs w:val="24"/>
                <w:lang w:eastAsia="en-IN"/>
              </w:rPr>
              <w:t>Electronic mode -</w:t>
            </w:r>
          </w:p>
          <w:p w:rsidR="00FA0217" w:rsidRPr="00FA0217" w:rsidRDefault="00FA0217" w:rsidP="00FA0217">
            <w:pPr>
              <w:numPr>
                <w:ilvl w:val="1"/>
                <w:numId w:val="6"/>
              </w:numPr>
              <w:shd w:val="clear" w:color="auto" w:fill="FFFFFF"/>
              <w:spacing w:after="0" w:line="240" w:lineRule="auto"/>
              <w:ind w:left="720"/>
              <w:jc w:val="both"/>
              <w:rPr>
                <w:rFonts w:ascii="Arial" w:eastAsia="Times New Roman" w:hAnsi="Arial" w:cs="Arial"/>
                <w:color w:val="212529"/>
                <w:sz w:val="24"/>
                <w:szCs w:val="24"/>
                <w:lang w:eastAsia="en-IN"/>
              </w:rPr>
            </w:pPr>
            <w:r w:rsidRPr="00FA0217">
              <w:rPr>
                <w:rFonts w:ascii="Arial" w:eastAsia="Times New Roman" w:hAnsi="Arial" w:cs="Arial"/>
                <w:color w:val="212529"/>
                <w:sz w:val="24"/>
                <w:szCs w:val="24"/>
                <w:lang w:eastAsia="en-IN"/>
              </w:rPr>
              <w:t>SCORES (a web based centralized grievance redressal system of SEBI) </w:t>
            </w:r>
            <w:hyperlink r:id="rId8" w:history="1">
              <w:r w:rsidRPr="00FA0217">
                <w:rPr>
                  <w:rFonts w:ascii="Arial" w:eastAsia="Times New Roman" w:hAnsi="Arial" w:cs="Arial"/>
                  <w:color w:val="337AB7"/>
                  <w:sz w:val="24"/>
                  <w:szCs w:val="24"/>
                  <w:u w:val="single"/>
                  <w:lang w:eastAsia="en-IN"/>
                </w:rPr>
                <w:t>[https://www.scores.gov.in/scores/Welcome.html]</w:t>
              </w:r>
            </w:hyperlink>
          </w:p>
          <w:p w:rsidR="00FA0217" w:rsidRPr="00FA0217" w:rsidRDefault="00FA0217" w:rsidP="00FA0217">
            <w:pPr>
              <w:numPr>
                <w:ilvl w:val="1"/>
                <w:numId w:val="6"/>
              </w:numPr>
              <w:shd w:val="clear" w:color="auto" w:fill="FFFFFF"/>
              <w:spacing w:after="0" w:line="240" w:lineRule="auto"/>
              <w:ind w:left="720"/>
              <w:jc w:val="both"/>
              <w:rPr>
                <w:rFonts w:ascii="Arial" w:eastAsia="Times New Roman" w:hAnsi="Arial" w:cs="Arial"/>
                <w:color w:val="212529"/>
                <w:sz w:val="24"/>
                <w:szCs w:val="24"/>
                <w:lang w:eastAsia="en-IN"/>
              </w:rPr>
            </w:pPr>
            <w:r w:rsidRPr="00FA0217">
              <w:rPr>
                <w:rFonts w:ascii="Arial" w:eastAsia="Times New Roman" w:hAnsi="Arial" w:cs="Arial"/>
                <w:color w:val="212529"/>
                <w:sz w:val="24"/>
                <w:szCs w:val="24"/>
                <w:lang w:eastAsia="en-IN"/>
              </w:rPr>
              <w:t>Respective Depository’s web portal dedicated for the filing of compliant</w:t>
            </w:r>
            <w:hyperlink r:id="rId9" w:history="1">
              <w:r w:rsidRPr="00FA0217">
                <w:rPr>
                  <w:rFonts w:ascii="Arial" w:eastAsia="Times New Roman" w:hAnsi="Arial" w:cs="Arial"/>
                  <w:color w:val="337AB7"/>
                  <w:sz w:val="24"/>
                  <w:szCs w:val="24"/>
                  <w:u w:val="single"/>
                  <w:lang w:eastAsia="en-IN"/>
                </w:rPr>
                <w:t> [https://www.epass.nsdl.com/complaints/websitecomplaints.aspx]</w:t>
              </w:r>
            </w:hyperlink>
          </w:p>
          <w:p w:rsidR="00FA0217" w:rsidRPr="00FA0217" w:rsidRDefault="00FA0217" w:rsidP="00FA0217">
            <w:pPr>
              <w:numPr>
                <w:ilvl w:val="1"/>
                <w:numId w:val="6"/>
              </w:numPr>
              <w:shd w:val="clear" w:color="auto" w:fill="FFFFFF"/>
              <w:spacing w:after="0" w:line="240" w:lineRule="auto"/>
              <w:ind w:left="720"/>
              <w:jc w:val="both"/>
              <w:rPr>
                <w:rFonts w:ascii="Arial" w:eastAsia="Times New Roman" w:hAnsi="Arial" w:cs="Arial"/>
                <w:color w:val="212529"/>
                <w:sz w:val="24"/>
                <w:szCs w:val="24"/>
                <w:lang w:eastAsia="en-IN"/>
              </w:rPr>
            </w:pPr>
            <w:r w:rsidRPr="00FA0217">
              <w:rPr>
                <w:rFonts w:ascii="Arial" w:eastAsia="Times New Roman" w:hAnsi="Arial" w:cs="Arial"/>
                <w:color w:val="212529"/>
                <w:sz w:val="24"/>
                <w:szCs w:val="24"/>
                <w:lang w:eastAsia="en-IN"/>
              </w:rPr>
              <w:t>Emails to designated email IDs of Depository </w:t>
            </w:r>
            <w:hyperlink r:id="rId10" w:history="1">
              <w:r w:rsidRPr="00FA0217">
                <w:rPr>
                  <w:rFonts w:ascii="Arial" w:eastAsia="Times New Roman" w:hAnsi="Arial" w:cs="Arial"/>
                  <w:color w:val="337AB7"/>
                  <w:sz w:val="24"/>
                  <w:szCs w:val="24"/>
                  <w:u w:val="single"/>
                  <w:lang w:eastAsia="en-IN"/>
                </w:rPr>
                <w:t>relations@nsdl.com</w:t>
              </w:r>
            </w:hyperlink>
          </w:p>
          <w:p w:rsidR="00FA0217" w:rsidRDefault="00FA0217" w:rsidP="00FA0217">
            <w:r w:rsidRPr="00FA0217">
              <w:rPr>
                <w:rFonts w:ascii="Arial" w:eastAsia="Times New Roman" w:hAnsi="Arial" w:cs="Arial"/>
                <w:color w:val="212529"/>
                <w:sz w:val="24"/>
                <w:szCs w:val="24"/>
                <w:shd w:val="clear" w:color="auto" w:fill="FFFFFF"/>
                <w:lang w:eastAsia="en-IN"/>
              </w:rPr>
              <w:t>The complaints/ grievances lodged directly with the Depository shall be resolved within 30 days.</w:t>
            </w:r>
          </w:p>
        </w:tc>
      </w:tr>
      <w:tr w:rsidR="00FA0217" w:rsidTr="00FA0217">
        <w:tblPrEx>
          <w:tblCellMar>
            <w:top w:w="0" w:type="dxa"/>
            <w:bottom w:w="0" w:type="dxa"/>
          </w:tblCellMar>
        </w:tblPrEx>
        <w:trPr>
          <w:trHeight w:val="645"/>
        </w:trPr>
        <w:tc>
          <w:tcPr>
            <w:tcW w:w="328" w:type="dxa"/>
          </w:tcPr>
          <w:p w:rsidR="00FA0217" w:rsidRDefault="00FA0217" w:rsidP="00923E06">
            <w:r>
              <w:t>2</w:t>
            </w:r>
          </w:p>
        </w:tc>
        <w:tc>
          <w:tcPr>
            <w:tcW w:w="1415" w:type="dxa"/>
          </w:tcPr>
          <w:p w:rsidR="00FA0217" w:rsidRDefault="00FA0217" w:rsidP="00923E06">
            <w:pPr>
              <w:rPr>
                <w:rFonts w:ascii="Arial" w:hAnsi="Arial" w:cs="Arial"/>
                <w:color w:val="212529"/>
                <w:shd w:val="clear" w:color="auto" w:fill="FFFFFF"/>
              </w:rPr>
            </w:pPr>
            <w:r>
              <w:rPr>
                <w:rFonts w:ascii="Arial" w:hAnsi="Arial" w:cs="Arial"/>
                <w:color w:val="212529"/>
                <w:shd w:val="clear" w:color="auto" w:fill="FFFFFF"/>
              </w:rPr>
              <w:t>Investor Grievance Redressal Committee of Depository</w:t>
            </w:r>
          </w:p>
        </w:tc>
        <w:tc>
          <w:tcPr>
            <w:tcW w:w="8953" w:type="dxa"/>
          </w:tcPr>
          <w:p w:rsidR="00FA0217" w:rsidRDefault="00FA0217" w:rsidP="00FA0217">
            <w:pPr>
              <w:spacing w:after="0" w:line="240" w:lineRule="auto"/>
              <w:rPr>
                <w:rFonts w:ascii="Arial" w:eastAsia="Times New Roman" w:hAnsi="Arial" w:cs="Arial"/>
                <w:color w:val="212529"/>
                <w:sz w:val="24"/>
                <w:szCs w:val="24"/>
                <w:shd w:val="clear" w:color="auto" w:fill="FFFFFF"/>
                <w:lang w:eastAsia="en-IN"/>
              </w:rPr>
            </w:pPr>
            <w:r>
              <w:rPr>
                <w:rFonts w:ascii="Arial" w:hAnsi="Arial" w:cs="Arial"/>
                <w:color w:val="212529"/>
                <w:shd w:val="clear" w:color="auto" w:fill="FFFFFF"/>
              </w:rPr>
              <w:t>If no amicable resolution is arrived, then the Investor has the option to refer the complaint/ grievance to the Grievance Redressal Committee (GRC) of the Depository. Upon receipt of reference, the GRC will endeavor to resolve the complaint/ grievance by hearing the parties, and examining the necessary information and documents.</w:t>
            </w:r>
          </w:p>
        </w:tc>
      </w:tr>
      <w:tr w:rsidR="00FA0217" w:rsidTr="00FA0217">
        <w:tblPrEx>
          <w:tblCellMar>
            <w:top w:w="0" w:type="dxa"/>
            <w:bottom w:w="0" w:type="dxa"/>
          </w:tblCellMar>
        </w:tblPrEx>
        <w:trPr>
          <w:trHeight w:val="645"/>
        </w:trPr>
        <w:tc>
          <w:tcPr>
            <w:tcW w:w="328" w:type="dxa"/>
          </w:tcPr>
          <w:p w:rsidR="00FA0217" w:rsidRDefault="00FA0217" w:rsidP="00923E06">
            <w:r>
              <w:t>3</w:t>
            </w:r>
          </w:p>
        </w:tc>
        <w:tc>
          <w:tcPr>
            <w:tcW w:w="1415" w:type="dxa"/>
          </w:tcPr>
          <w:p w:rsidR="00FA0217" w:rsidRDefault="00FA0217" w:rsidP="00923E06">
            <w:pPr>
              <w:rPr>
                <w:rFonts w:ascii="Arial" w:hAnsi="Arial" w:cs="Arial"/>
                <w:color w:val="212529"/>
                <w:shd w:val="clear" w:color="auto" w:fill="FFFFFF"/>
              </w:rPr>
            </w:pPr>
            <w:r>
              <w:rPr>
                <w:rFonts w:ascii="Arial" w:hAnsi="Arial" w:cs="Arial"/>
                <w:color w:val="212529"/>
                <w:shd w:val="clear" w:color="auto" w:fill="FFFFFF"/>
              </w:rPr>
              <w:t>Arbitration proceedings</w:t>
            </w:r>
          </w:p>
        </w:tc>
        <w:tc>
          <w:tcPr>
            <w:tcW w:w="8953" w:type="dxa"/>
          </w:tcPr>
          <w:p w:rsidR="00FA0217" w:rsidRDefault="00FA0217" w:rsidP="00FA0217">
            <w:pPr>
              <w:spacing w:after="0" w:line="240" w:lineRule="auto"/>
              <w:rPr>
                <w:rFonts w:ascii="Arial" w:hAnsi="Arial" w:cs="Arial"/>
                <w:color w:val="212529"/>
                <w:shd w:val="clear" w:color="auto" w:fill="FFFFFF"/>
              </w:rPr>
            </w:pPr>
            <w:r>
              <w:rPr>
                <w:rFonts w:ascii="Arial" w:hAnsi="Arial" w:cs="Arial"/>
                <w:color w:val="212529"/>
                <w:shd w:val="clear" w:color="auto" w:fill="FFFFFF"/>
              </w:rPr>
              <w:t xml:space="preserve">The Investor may also avail the arbitration mechanism set out in the Byelaws and Business Rules/Operating Instructions of the Depository in relation to any grievance, or dispute relating to depository services. The arbitration reference shall be concluded by </w:t>
            </w:r>
            <w:r>
              <w:rPr>
                <w:rFonts w:ascii="Arial" w:hAnsi="Arial" w:cs="Arial"/>
                <w:color w:val="212529"/>
                <w:shd w:val="clear" w:color="auto" w:fill="FFFFFF"/>
              </w:rPr>
              <w:lastRenderedPageBreak/>
              <w:t>way of issue of an arbitral award within 4 months from the date of appointment of arbitrator(s).</w:t>
            </w:r>
          </w:p>
        </w:tc>
      </w:tr>
    </w:tbl>
    <w:p w:rsidR="00FA0217" w:rsidRDefault="00FA0217" w:rsidP="00FA0217">
      <w:pPr>
        <w:pStyle w:val="Heading3"/>
        <w:shd w:val="clear" w:color="auto" w:fill="FFFFFF"/>
        <w:rPr>
          <w:rFonts w:ascii="Arial" w:hAnsi="Arial" w:cs="Arial"/>
          <w:color w:val="114C69"/>
        </w:rPr>
      </w:pPr>
      <w:r>
        <w:rPr>
          <w:rFonts w:ascii="Arial" w:hAnsi="Arial" w:cs="Arial"/>
          <w:b/>
          <w:bCs/>
          <w:color w:val="114C69"/>
        </w:rPr>
        <w:lastRenderedPageBreak/>
        <w:t>(</w:t>
      </w:r>
      <w:proofErr w:type="gramStart"/>
      <w:r>
        <w:rPr>
          <w:rFonts w:ascii="Arial" w:hAnsi="Arial" w:cs="Arial"/>
          <w:b/>
          <w:bCs/>
          <w:color w:val="114C69"/>
        </w:rPr>
        <w:t>2)For</w:t>
      </w:r>
      <w:proofErr w:type="gramEnd"/>
      <w:r>
        <w:rPr>
          <w:rFonts w:ascii="Arial" w:hAnsi="Arial" w:cs="Arial"/>
          <w:b/>
          <w:bCs/>
          <w:color w:val="114C69"/>
        </w:rPr>
        <w:t xml:space="preserve"> the Multi-level complaint resolution mechanism available at the Depositories</w:t>
      </w:r>
    </w:p>
    <w:p w:rsidR="00514B86" w:rsidRDefault="00FA0217" w:rsidP="00923E06">
      <w:pPr>
        <w:rPr>
          <w:rStyle w:val="Strong"/>
          <w:rFonts w:ascii="Arial" w:hAnsi="Arial" w:cs="Arial"/>
          <w:color w:val="333333"/>
          <w:shd w:val="clear" w:color="auto" w:fill="FFFFFF"/>
        </w:rPr>
      </w:pPr>
      <w:r>
        <w:rPr>
          <w:rStyle w:val="Strong"/>
          <w:rFonts w:ascii="Arial" w:hAnsi="Arial" w:cs="Arial"/>
          <w:color w:val="333333"/>
          <w:shd w:val="clear" w:color="auto" w:fill="FFFFFF"/>
        </w:rPr>
        <w:t>6. Guidance pertaining to special circumstances related to market activities: Termination of the Depository Participant</w:t>
      </w:r>
      <w:r>
        <w:rPr>
          <w:rStyle w:val="Strong"/>
          <w:rFonts w:ascii="Arial" w:hAnsi="Arial" w:cs="Arial"/>
          <w:color w:val="333333"/>
          <w:shd w:val="clear" w:color="auto" w:fill="FFFFFF"/>
        </w:rPr>
        <w:t>.</w:t>
      </w:r>
    </w:p>
    <w:tbl>
      <w:tblPr>
        <w:tblW w:w="11025" w:type="dxa"/>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0"/>
        <w:gridCol w:w="5085"/>
        <w:gridCol w:w="4830"/>
      </w:tblGrid>
      <w:tr w:rsidR="00FA0217" w:rsidTr="00FA0217">
        <w:tblPrEx>
          <w:tblCellMar>
            <w:top w:w="0" w:type="dxa"/>
            <w:bottom w:w="0" w:type="dxa"/>
          </w:tblCellMar>
        </w:tblPrEx>
        <w:trPr>
          <w:trHeight w:val="480"/>
        </w:trPr>
        <w:tc>
          <w:tcPr>
            <w:tcW w:w="1110" w:type="dxa"/>
          </w:tcPr>
          <w:p w:rsidR="00FA0217" w:rsidRDefault="00FA0217" w:rsidP="00923E06">
            <w:r>
              <w:t>SR.NO</w:t>
            </w:r>
          </w:p>
        </w:tc>
        <w:tc>
          <w:tcPr>
            <w:tcW w:w="5085" w:type="dxa"/>
          </w:tcPr>
          <w:p w:rsidR="00FA0217" w:rsidRDefault="00FA0217" w:rsidP="00923E06">
            <w:r>
              <w:t>TYPE OF SPECIAL CIRCUMSTANCES</w:t>
            </w:r>
          </w:p>
        </w:tc>
        <w:tc>
          <w:tcPr>
            <w:tcW w:w="4830" w:type="dxa"/>
          </w:tcPr>
          <w:p w:rsidR="00FA0217" w:rsidRDefault="00FA0217" w:rsidP="00923E06">
            <w:r>
              <w:t>TIMELINES FOR THE ACTIVITY/ SERVICE</w:t>
            </w:r>
          </w:p>
        </w:tc>
      </w:tr>
      <w:tr w:rsidR="00FA0217" w:rsidTr="00FA0217">
        <w:tblPrEx>
          <w:tblCellMar>
            <w:top w:w="0" w:type="dxa"/>
            <w:bottom w:w="0" w:type="dxa"/>
          </w:tblCellMar>
        </w:tblPrEx>
        <w:trPr>
          <w:trHeight w:val="480"/>
        </w:trPr>
        <w:tc>
          <w:tcPr>
            <w:tcW w:w="1110" w:type="dxa"/>
          </w:tcPr>
          <w:p w:rsidR="00FA0217" w:rsidRDefault="00FA0217" w:rsidP="00923E06">
            <w:r>
              <w:t>1</w:t>
            </w:r>
          </w:p>
        </w:tc>
        <w:tc>
          <w:tcPr>
            <w:tcW w:w="5085" w:type="dxa"/>
          </w:tcPr>
          <w:p w:rsidR="00FA0217" w:rsidRPr="00FA0217" w:rsidRDefault="00FA0217" w:rsidP="00FA0217">
            <w:pPr>
              <w:numPr>
                <w:ilvl w:val="0"/>
                <w:numId w:val="7"/>
              </w:numPr>
              <w:shd w:val="clear" w:color="auto" w:fill="FFFFFF"/>
              <w:spacing w:after="0" w:line="240" w:lineRule="auto"/>
              <w:jc w:val="both"/>
              <w:rPr>
                <w:rFonts w:ascii="Arial" w:eastAsia="Times New Roman" w:hAnsi="Arial" w:cs="Arial"/>
                <w:color w:val="212529"/>
                <w:sz w:val="24"/>
                <w:szCs w:val="24"/>
                <w:lang w:eastAsia="en-IN"/>
              </w:rPr>
            </w:pPr>
            <w:r w:rsidRPr="00FA0217">
              <w:rPr>
                <w:rFonts w:ascii="Arial" w:eastAsia="Times New Roman" w:hAnsi="Arial" w:cs="Arial"/>
                <w:color w:val="212529"/>
                <w:sz w:val="24"/>
                <w:szCs w:val="24"/>
                <w:lang w:eastAsia="en-IN"/>
              </w:rPr>
              <w:t>Depositories to terminate the participation in case a participant no longer meets the eligibility criteria and/or any other grounds as mentioned in the bye laws like suspension of trading member by the Stock Exchanges.</w:t>
            </w:r>
          </w:p>
          <w:p w:rsidR="00FA0217" w:rsidRPr="00FA0217" w:rsidRDefault="00FA0217" w:rsidP="00FA0217">
            <w:pPr>
              <w:numPr>
                <w:ilvl w:val="0"/>
                <w:numId w:val="7"/>
              </w:numPr>
              <w:shd w:val="clear" w:color="auto" w:fill="FFFFFF"/>
              <w:spacing w:after="0" w:line="240" w:lineRule="auto"/>
              <w:jc w:val="both"/>
              <w:rPr>
                <w:rFonts w:ascii="Arial" w:eastAsia="Times New Roman" w:hAnsi="Arial" w:cs="Arial"/>
                <w:color w:val="212529"/>
                <w:sz w:val="24"/>
                <w:szCs w:val="24"/>
                <w:lang w:eastAsia="en-IN"/>
              </w:rPr>
            </w:pPr>
            <w:r w:rsidRPr="00FA0217">
              <w:rPr>
                <w:rFonts w:ascii="Arial" w:eastAsia="Times New Roman" w:hAnsi="Arial" w:cs="Arial"/>
                <w:color w:val="212529"/>
                <w:sz w:val="24"/>
                <w:szCs w:val="24"/>
                <w:lang w:eastAsia="en-IN"/>
              </w:rPr>
              <w:t>Participant surrenders the participation by its own wish.</w:t>
            </w:r>
          </w:p>
          <w:p w:rsidR="00FA0217" w:rsidRDefault="00FA0217" w:rsidP="00923E06"/>
        </w:tc>
        <w:tc>
          <w:tcPr>
            <w:tcW w:w="4830" w:type="dxa"/>
          </w:tcPr>
          <w:p w:rsidR="00FA0217" w:rsidRDefault="00FA0217" w:rsidP="00923E06">
            <w:r>
              <w:rPr>
                <w:rFonts w:ascii="Arial" w:hAnsi="Arial" w:cs="Arial"/>
                <w:color w:val="212529"/>
                <w:shd w:val="clear" w:color="auto" w:fill="FFFFFF"/>
              </w:rPr>
              <w:t>Client will have a right to transfer all its securities to any other Participant of its choice without any charges for the transfer within 30 days from the date of intimation by way of letter/email.</w:t>
            </w:r>
          </w:p>
        </w:tc>
      </w:tr>
    </w:tbl>
    <w:p w:rsidR="00FA0217" w:rsidRDefault="00FA0217" w:rsidP="00FA0217">
      <w:pPr>
        <w:pStyle w:val="Heading5"/>
        <w:shd w:val="clear" w:color="auto" w:fill="FFFFFF"/>
        <w:spacing w:before="0"/>
        <w:rPr>
          <w:rFonts w:ascii="Arial" w:hAnsi="Arial" w:cs="Arial"/>
          <w:b/>
          <w:bCs/>
          <w:color w:val="333333"/>
          <w:sz w:val="21"/>
          <w:szCs w:val="21"/>
        </w:rPr>
      </w:pPr>
      <w:r>
        <w:rPr>
          <w:rFonts w:ascii="Arial" w:hAnsi="Arial" w:cs="Arial"/>
          <w:b/>
          <w:bCs/>
          <w:color w:val="333333"/>
          <w:sz w:val="21"/>
          <w:szCs w:val="21"/>
        </w:rPr>
        <w:t>Dos and Don’ts for Investor</w:t>
      </w:r>
    </w:p>
    <w:tbl>
      <w:tblPr>
        <w:tblW w:w="10980" w:type="dxa"/>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
        <w:gridCol w:w="10050"/>
      </w:tblGrid>
      <w:tr w:rsidR="00FA0217" w:rsidTr="00FA0217">
        <w:tblPrEx>
          <w:tblCellMar>
            <w:top w:w="0" w:type="dxa"/>
            <w:bottom w:w="0" w:type="dxa"/>
          </w:tblCellMar>
        </w:tblPrEx>
        <w:trPr>
          <w:trHeight w:val="555"/>
        </w:trPr>
        <w:tc>
          <w:tcPr>
            <w:tcW w:w="930" w:type="dxa"/>
          </w:tcPr>
          <w:p w:rsidR="00FA0217" w:rsidRDefault="00FA0217" w:rsidP="00FA0217">
            <w:r>
              <w:t>SR.NO</w:t>
            </w:r>
          </w:p>
        </w:tc>
        <w:tc>
          <w:tcPr>
            <w:tcW w:w="10050" w:type="dxa"/>
          </w:tcPr>
          <w:p w:rsidR="00FA0217" w:rsidRDefault="00FA0217" w:rsidP="00FA0217">
            <w:r>
              <w:t>GUIDANCE</w:t>
            </w:r>
          </w:p>
        </w:tc>
      </w:tr>
      <w:tr w:rsidR="00FA0217" w:rsidTr="00FA0217">
        <w:tblPrEx>
          <w:tblCellMar>
            <w:top w:w="0" w:type="dxa"/>
            <w:bottom w:w="0" w:type="dxa"/>
          </w:tblCellMar>
        </w:tblPrEx>
        <w:trPr>
          <w:trHeight w:val="555"/>
        </w:trPr>
        <w:tc>
          <w:tcPr>
            <w:tcW w:w="930" w:type="dxa"/>
          </w:tcPr>
          <w:p w:rsidR="00FA0217" w:rsidRDefault="00FA0217" w:rsidP="00FA0217">
            <w:r>
              <w:t>1</w:t>
            </w:r>
          </w:p>
        </w:tc>
        <w:tc>
          <w:tcPr>
            <w:tcW w:w="10050" w:type="dxa"/>
          </w:tcPr>
          <w:p w:rsidR="00FA0217" w:rsidRDefault="00FA0217" w:rsidP="00FA0217">
            <w:r>
              <w:rPr>
                <w:rFonts w:ascii="Arial" w:hAnsi="Arial" w:cs="Arial"/>
                <w:color w:val="212529"/>
                <w:shd w:val="clear" w:color="auto" w:fill="FFFFFF"/>
              </w:rPr>
              <w:t>Always deal with a SEBI registered Depository Participant for opening a demat account.</w:t>
            </w:r>
          </w:p>
        </w:tc>
      </w:tr>
      <w:tr w:rsidR="00FA0217" w:rsidTr="00FA0217">
        <w:tblPrEx>
          <w:tblCellMar>
            <w:top w:w="0" w:type="dxa"/>
            <w:bottom w:w="0" w:type="dxa"/>
          </w:tblCellMar>
        </w:tblPrEx>
        <w:trPr>
          <w:trHeight w:val="555"/>
        </w:trPr>
        <w:tc>
          <w:tcPr>
            <w:tcW w:w="930" w:type="dxa"/>
          </w:tcPr>
          <w:p w:rsidR="00FA0217" w:rsidRDefault="00FA0217" w:rsidP="00FA0217">
            <w:r>
              <w:t>2</w:t>
            </w:r>
          </w:p>
        </w:tc>
        <w:tc>
          <w:tcPr>
            <w:tcW w:w="10050" w:type="dxa"/>
          </w:tcPr>
          <w:p w:rsidR="00FA0217" w:rsidRDefault="00616F0C" w:rsidP="00FA0217">
            <w:pPr>
              <w:rPr>
                <w:rFonts w:ascii="Arial" w:hAnsi="Arial" w:cs="Arial"/>
                <w:color w:val="212529"/>
                <w:shd w:val="clear" w:color="auto" w:fill="FFFFFF"/>
              </w:rPr>
            </w:pPr>
            <w:r>
              <w:rPr>
                <w:rFonts w:ascii="Arial" w:hAnsi="Arial" w:cs="Arial"/>
                <w:color w:val="212529"/>
                <w:shd w:val="clear" w:color="auto" w:fill="FFFFFF"/>
              </w:rPr>
              <w:t>Read all the documents carefully before signing them.</w:t>
            </w:r>
          </w:p>
        </w:tc>
      </w:tr>
      <w:tr w:rsidR="00616F0C" w:rsidTr="00FA0217">
        <w:tblPrEx>
          <w:tblCellMar>
            <w:top w:w="0" w:type="dxa"/>
            <w:bottom w:w="0" w:type="dxa"/>
          </w:tblCellMar>
        </w:tblPrEx>
        <w:trPr>
          <w:trHeight w:val="555"/>
        </w:trPr>
        <w:tc>
          <w:tcPr>
            <w:tcW w:w="930" w:type="dxa"/>
          </w:tcPr>
          <w:p w:rsidR="00616F0C" w:rsidRDefault="00616F0C" w:rsidP="00FA0217">
            <w:r>
              <w:t>3</w:t>
            </w:r>
          </w:p>
        </w:tc>
        <w:tc>
          <w:tcPr>
            <w:tcW w:w="10050" w:type="dxa"/>
          </w:tcPr>
          <w:p w:rsidR="00616F0C" w:rsidRDefault="00616F0C" w:rsidP="00FA0217">
            <w:pPr>
              <w:rPr>
                <w:rFonts w:ascii="Arial" w:hAnsi="Arial" w:cs="Arial"/>
                <w:color w:val="212529"/>
                <w:shd w:val="clear" w:color="auto" w:fill="FFFFFF"/>
              </w:rPr>
            </w:pPr>
            <w:r>
              <w:rPr>
                <w:rFonts w:ascii="Arial" w:hAnsi="Arial" w:cs="Arial"/>
                <w:color w:val="212529"/>
                <w:shd w:val="clear" w:color="auto" w:fill="FFFFFF"/>
              </w:rPr>
              <w:t>Before granting Power of attorney to operate your demat account to an intermediary like Stock Broker, Portfolio Management Services (PMS) etc., carefully examine the scope and implications of powers being granted.</w:t>
            </w:r>
          </w:p>
        </w:tc>
      </w:tr>
      <w:tr w:rsidR="00616F0C" w:rsidTr="00FA0217">
        <w:tblPrEx>
          <w:tblCellMar>
            <w:top w:w="0" w:type="dxa"/>
            <w:bottom w:w="0" w:type="dxa"/>
          </w:tblCellMar>
        </w:tblPrEx>
        <w:trPr>
          <w:trHeight w:val="555"/>
        </w:trPr>
        <w:tc>
          <w:tcPr>
            <w:tcW w:w="930" w:type="dxa"/>
          </w:tcPr>
          <w:p w:rsidR="00616F0C" w:rsidRDefault="00616F0C" w:rsidP="00FA0217">
            <w:r>
              <w:t>4</w:t>
            </w:r>
          </w:p>
        </w:tc>
        <w:tc>
          <w:tcPr>
            <w:tcW w:w="10050" w:type="dxa"/>
          </w:tcPr>
          <w:p w:rsidR="00616F0C" w:rsidRDefault="00616F0C" w:rsidP="00FA0217">
            <w:pPr>
              <w:rPr>
                <w:rFonts w:ascii="Arial" w:hAnsi="Arial" w:cs="Arial"/>
                <w:color w:val="212529"/>
                <w:shd w:val="clear" w:color="auto" w:fill="FFFFFF"/>
              </w:rPr>
            </w:pPr>
            <w:r>
              <w:rPr>
                <w:rFonts w:ascii="Arial" w:hAnsi="Arial" w:cs="Arial"/>
                <w:color w:val="212529"/>
                <w:shd w:val="clear" w:color="auto" w:fill="FFFFFF"/>
              </w:rPr>
              <w:t>Always make payments to registered intermediary using banking channels. No payment should be made in name of employee of intermediary.</w:t>
            </w:r>
          </w:p>
        </w:tc>
      </w:tr>
      <w:tr w:rsidR="00616F0C" w:rsidTr="00FA0217">
        <w:tblPrEx>
          <w:tblCellMar>
            <w:top w:w="0" w:type="dxa"/>
            <w:bottom w:w="0" w:type="dxa"/>
          </w:tblCellMar>
        </w:tblPrEx>
        <w:trPr>
          <w:trHeight w:val="555"/>
        </w:trPr>
        <w:tc>
          <w:tcPr>
            <w:tcW w:w="930" w:type="dxa"/>
          </w:tcPr>
          <w:p w:rsidR="00616F0C" w:rsidRDefault="00616F0C" w:rsidP="00FA0217">
            <w:r>
              <w:t>5</w:t>
            </w:r>
          </w:p>
        </w:tc>
        <w:tc>
          <w:tcPr>
            <w:tcW w:w="10050" w:type="dxa"/>
          </w:tcPr>
          <w:p w:rsidR="00616F0C" w:rsidRDefault="00616F0C" w:rsidP="00FA0217">
            <w:pPr>
              <w:rPr>
                <w:rFonts w:ascii="Arial" w:hAnsi="Arial" w:cs="Arial"/>
                <w:color w:val="212529"/>
                <w:shd w:val="clear" w:color="auto" w:fill="FFFFFF"/>
              </w:rPr>
            </w:pPr>
            <w:r>
              <w:rPr>
                <w:rFonts w:ascii="Arial" w:hAnsi="Arial" w:cs="Arial"/>
                <w:color w:val="212529"/>
                <w:shd w:val="clear" w:color="auto" w:fill="FFFFFF"/>
              </w:rPr>
              <w:t>Accept the Delivery Instruction Slip (DIS) book from your DP only (pre-printed with a serial number along with your Client ID) and keep it in safe custody and do not sign or issue blank or partially filled DIS slips.</w:t>
            </w:r>
            <w:r>
              <w:rPr>
                <w:rFonts w:ascii="Arial" w:hAnsi="Arial" w:cs="Arial"/>
                <w:color w:val="212529"/>
              </w:rPr>
              <w:br/>
            </w:r>
            <w:r>
              <w:rPr>
                <w:rFonts w:ascii="Arial" w:hAnsi="Arial" w:cs="Arial"/>
                <w:color w:val="212529"/>
              </w:rPr>
              <w:br/>
            </w:r>
            <w:r>
              <w:rPr>
                <w:rFonts w:ascii="Arial" w:hAnsi="Arial" w:cs="Arial"/>
                <w:color w:val="212529"/>
                <w:shd w:val="clear" w:color="auto" w:fill="FFFFFF"/>
              </w:rPr>
              <w:t>Always mention the details like ISIN, number of securities accurately. In case of any queries, please contact your DP or broker and it should be signed by all demat account holders.</w:t>
            </w:r>
            <w:r>
              <w:rPr>
                <w:rFonts w:ascii="Arial" w:hAnsi="Arial" w:cs="Arial"/>
                <w:color w:val="212529"/>
              </w:rPr>
              <w:br/>
            </w:r>
            <w:r>
              <w:rPr>
                <w:rFonts w:ascii="Arial" w:hAnsi="Arial" w:cs="Arial"/>
                <w:color w:val="212529"/>
              </w:rPr>
              <w:br/>
            </w:r>
            <w:r>
              <w:rPr>
                <w:rFonts w:ascii="Arial" w:hAnsi="Arial" w:cs="Arial"/>
                <w:color w:val="212529"/>
                <w:shd w:val="clear" w:color="auto" w:fill="FFFFFF"/>
              </w:rPr>
              <w:t>Strike out any blank space on the slip and Cancellations or corrections on the DIS should be initialed or signed by all the account holder(s).</w:t>
            </w:r>
            <w:r>
              <w:rPr>
                <w:rFonts w:ascii="Arial" w:hAnsi="Arial" w:cs="Arial"/>
                <w:color w:val="212529"/>
              </w:rPr>
              <w:br/>
            </w:r>
            <w:r>
              <w:rPr>
                <w:rFonts w:ascii="Arial" w:hAnsi="Arial" w:cs="Arial"/>
                <w:color w:val="212529"/>
              </w:rPr>
              <w:br/>
            </w:r>
            <w:r>
              <w:rPr>
                <w:rFonts w:ascii="Arial" w:hAnsi="Arial" w:cs="Arial"/>
                <w:color w:val="212529"/>
                <w:shd w:val="clear" w:color="auto" w:fill="FFFFFF"/>
              </w:rPr>
              <w:t>Do not leave your instruction slip book with anyone else.</w:t>
            </w:r>
            <w:r>
              <w:rPr>
                <w:rFonts w:ascii="Arial" w:hAnsi="Arial" w:cs="Arial"/>
                <w:color w:val="212529"/>
              </w:rPr>
              <w:br/>
            </w:r>
            <w:r>
              <w:rPr>
                <w:rFonts w:ascii="Arial" w:hAnsi="Arial" w:cs="Arial"/>
                <w:color w:val="212529"/>
              </w:rPr>
              <w:br/>
            </w:r>
            <w:r>
              <w:rPr>
                <w:rFonts w:ascii="Arial" w:hAnsi="Arial" w:cs="Arial"/>
                <w:color w:val="212529"/>
                <w:shd w:val="clear" w:color="auto" w:fill="FFFFFF"/>
              </w:rPr>
              <w:t>Do not sign blank DIS as it is equivalent to a bearer cheque.</w:t>
            </w:r>
          </w:p>
        </w:tc>
      </w:tr>
      <w:tr w:rsidR="00616F0C" w:rsidTr="00FA0217">
        <w:tblPrEx>
          <w:tblCellMar>
            <w:top w:w="0" w:type="dxa"/>
            <w:bottom w:w="0" w:type="dxa"/>
          </w:tblCellMar>
        </w:tblPrEx>
        <w:trPr>
          <w:trHeight w:val="555"/>
        </w:trPr>
        <w:tc>
          <w:tcPr>
            <w:tcW w:w="930" w:type="dxa"/>
          </w:tcPr>
          <w:p w:rsidR="00616F0C" w:rsidRDefault="00616F0C" w:rsidP="00FA0217">
            <w:r>
              <w:t>6</w:t>
            </w:r>
          </w:p>
        </w:tc>
        <w:tc>
          <w:tcPr>
            <w:tcW w:w="10050" w:type="dxa"/>
          </w:tcPr>
          <w:p w:rsidR="00616F0C" w:rsidRDefault="00616F0C" w:rsidP="00FA0217">
            <w:pPr>
              <w:rPr>
                <w:rFonts w:ascii="Arial" w:hAnsi="Arial" w:cs="Arial"/>
                <w:color w:val="212529"/>
                <w:shd w:val="clear" w:color="auto" w:fill="FFFFFF"/>
              </w:rPr>
            </w:pPr>
            <w:r>
              <w:rPr>
                <w:rFonts w:ascii="Arial" w:hAnsi="Arial" w:cs="Arial"/>
                <w:color w:val="212529"/>
                <w:shd w:val="clear" w:color="auto" w:fill="FFFFFF"/>
              </w:rPr>
              <w:t>Inform any change in your Personal Information (for example address or Bank Account details, email ID, Mobile number) linked to your demat account in the prescribed format and obtain confirmation of updation in system</w:t>
            </w:r>
          </w:p>
        </w:tc>
      </w:tr>
      <w:tr w:rsidR="00616F0C" w:rsidTr="00FA0217">
        <w:tblPrEx>
          <w:tblCellMar>
            <w:top w:w="0" w:type="dxa"/>
            <w:bottom w:w="0" w:type="dxa"/>
          </w:tblCellMar>
        </w:tblPrEx>
        <w:trPr>
          <w:trHeight w:val="555"/>
        </w:trPr>
        <w:tc>
          <w:tcPr>
            <w:tcW w:w="930" w:type="dxa"/>
          </w:tcPr>
          <w:p w:rsidR="00616F0C" w:rsidRDefault="00616F0C" w:rsidP="00FA0217">
            <w:r>
              <w:lastRenderedPageBreak/>
              <w:t>7</w:t>
            </w:r>
          </w:p>
        </w:tc>
        <w:tc>
          <w:tcPr>
            <w:tcW w:w="10050" w:type="dxa"/>
          </w:tcPr>
          <w:p w:rsidR="00616F0C" w:rsidRDefault="00616F0C" w:rsidP="00FA0217">
            <w:pPr>
              <w:rPr>
                <w:rFonts w:ascii="Arial" w:hAnsi="Arial" w:cs="Arial"/>
                <w:color w:val="212529"/>
                <w:shd w:val="clear" w:color="auto" w:fill="FFFFFF"/>
              </w:rPr>
            </w:pPr>
            <w:r>
              <w:rPr>
                <w:rFonts w:ascii="Arial" w:hAnsi="Arial" w:cs="Arial"/>
                <w:color w:val="212529"/>
                <w:shd w:val="clear" w:color="auto" w:fill="FFFFFF"/>
              </w:rPr>
              <w:t>Mention your Mobile Number and email ID in account opening form to receive SMS alerts and regular updates directly from depository.</w:t>
            </w:r>
          </w:p>
        </w:tc>
      </w:tr>
      <w:tr w:rsidR="00616F0C" w:rsidTr="00FA0217">
        <w:tblPrEx>
          <w:tblCellMar>
            <w:top w:w="0" w:type="dxa"/>
            <w:bottom w:w="0" w:type="dxa"/>
          </w:tblCellMar>
        </w:tblPrEx>
        <w:trPr>
          <w:trHeight w:val="555"/>
        </w:trPr>
        <w:tc>
          <w:tcPr>
            <w:tcW w:w="930" w:type="dxa"/>
          </w:tcPr>
          <w:p w:rsidR="00616F0C" w:rsidRDefault="00616F0C" w:rsidP="00FA0217">
            <w:r>
              <w:t>8</w:t>
            </w:r>
          </w:p>
        </w:tc>
        <w:tc>
          <w:tcPr>
            <w:tcW w:w="10050" w:type="dxa"/>
          </w:tcPr>
          <w:p w:rsidR="00616F0C" w:rsidRDefault="00616F0C" w:rsidP="00FA0217">
            <w:pPr>
              <w:rPr>
                <w:rFonts w:ascii="Arial" w:hAnsi="Arial" w:cs="Arial"/>
                <w:color w:val="212529"/>
                <w:shd w:val="clear" w:color="auto" w:fill="FFFFFF"/>
              </w:rPr>
            </w:pPr>
            <w:r>
              <w:rPr>
                <w:rFonts w:ascii="Arial" w:hAnsi="Arial" w:cs="Arial"/>
                <w:color w:val="212529"/>
                <w:shd w:val="clear" w:color="auto" w:fill="FFFFFF"/>
              </w:rPr>
              <w:t>Always ensure that the mobile number and email ID linked to your demat account are the same as provided at the time of account opening/updation.</w:t>
            </w:r>
          </w:p>
        </w:tc>
      </w:tr>
      <w:tr w:rsidR="00616F0C" w:rsidTr="00FA0217">
        <w:tblPrEx>
          <w:tblCellMar>
            <w:top w:w="0" w:type="dxa"/>
            <w:bottom w:w="0" w:type="dxa"/>
          </w:tblCellMar>
        </w:tblPrEx>
        <w:trPr>
          <w:trHeight w:val="555"/>
        </w:trPr>
        <w:tc>
          <w:tcPr>
            <w:tcW w:w="930" w:type="dxa"/>
          </w:tcPr>
          <w:p w:rsidR="00616F0C" w:rsidRDefault="00616F0C" w:rsidP="00FA0217">
            <w:r>
              <w:t>9</w:t>
            </w:r>
          </w:p>
        </w:tc>
        <w:tc>
          <w:tcPr>
            <w:tcW w:w="10050" w:type="dxa"/>
          </w:tcPr>
          <w:p w:rsidR="00616F0C" w:rsidRDefault="00616F0C" w:rsidP="00FA0217">
            <w:pPr>
              <w:rPr>
                <w:rFonts w:ascii="Arial" w:hAnsi="Arial" w:cs="Arial"/>
                <w:color w:val="212529"/>
                <w:shd w:val="clear" w:color="auto" w:fill="FFFFFF"/>
              </w:rPr>
            </w:pPr>
            <w:r>
              <w:rPr>
                <w:rFonts w:ascii="Arial" w:hAnsi="Arial" w:cs="Arial"/>
                <w:color w:val="212529"/>
                <w:shd w:val="clear" w:color="auto" w:fill="FFFFFF"/>
              </w:rPr>
              <w:t>Do not share password of your online trading and demat account with anyone.</w:t>
            </w:r>
          </w:p>
        </w:tc>
      </w:tr>
      <w:tr w:rsidR="00616F0C" w:rsidTr="00FA0217">
        <w:tblPrEx>
          <w:tblCellMar>
            <w:top w:w="0" w:type="dxa"/>
            <w:bottom w:w="0" w:type="dxa"/>
          </w:tblCellMar>
        </w:tblPrEx>
        <w:trPr>
          <w:trHeight w:val="555"/>
        </w:trPr>
        <w:tc>
          <w:tcPr>
            <w:tcW w:w="930" w:type="dxa"/>
          </w:tcPr>
          <w:p w:rsidR="00616F0C" w:rsidRDefault="00616F0C" w:rsidP="00FA0217">
            <w:r>
              <w:t>10</w:t>
            </w:r>
          </w:p>
        </w:tc>
        <w:tc>
          <w:tcPr>
            <w:tcW w:w="10050" w:type="dxa"/>
          </w:tcPr>
          <w:p w:rsidR="00616F0C" w:rsidRDefault="00616F0C" w:rsidP="00FA0217">
            <w:pPr>
              <w:rPr>
                <w:rFonts w:ascii="Arial" w:hAnsi="Arial" w:cs="Arial"/>
                <w:color w:val="212529"/>
                <w:shd w:val="clear" w:color="auto" w:fill="FFFFFF"/>
              </w:rPr>
            </w:pPr>
            <w:r>
              <w:rPr>
                <w:rFonts w:ascii="Arial" w:hAnsi="Arial" w:cs="Arial"/>
                <w:color w:val="212529"/>
                <w:shd w:val="clear" w:color="auto" w:fill="FFFFFF"/>
              </w:rPr>
              <w:t>Do not share One Time Password (OTP) received from banks, brokers, etc. These are meant to be used by you only.</w:t>
            </w:r>
          </w:p>
        </w:tc>
      </w:tr>
      <w:tr w:rsidR="00616F0C" w:rsidTr="00FA0217">
        <w:tblPrEx>
          <w:tblCellMar>
            <w:top w:w="0" w:type="dxa"/>
            <w:bottom w:w="0" w:type="dxa"/>
          </w:tblCellMar>
        </w:tblPrEx>
        <w:trPr>
          <w:trHeight w:val="555"/>
        </w:trPr>
        <w:tc>
          <w:tcPr>
            <w:tcW w:w="930" w:type="dxa"/>
          </w:tcPr>
          <w:p w:rsidR="00616F0C" w:rsidRDefault="00616F0C" w:rsidP="00FA0217">
            <w:r>
              <w:t>11</w:t>
            </w:r>
          </w:p>
        </w:tc>
        <w:tc>
          <w:tcPr>
            <w:tcW w:w="10050" w:type="dxa"/>
          </w:tcPr>
          <w:p w:rsidR="00616F0C" w:rsidRDefault="00616F0C" w:rsidP="00FA0217">
            <w:pPr>
              <w:rPr>
                <w:rFonts w:ascii="Arial" w:hAnsi="Arial" w:cs="Arial"/>
                <w:color w:val="212529"/>
                <w:shd w:val="clear" w:color="auto" w:fill="FFFFFF"/>
              </w:rPr>
            </w:pPr>
            <w:r>
              <w:rPr>
                <w:rFonts w:ascii="Arial" w:hAnsi="Arial" w:cs="Arial"/>
                <w:color w:val="212529"/>
                <w:shd w:val="clear" w:color="auto" w:fill="FFFFFF"/>
              </w:rPr>
              <w:t>Do not share login credentials of e-facilities provided by the depositories such as e-DIS/demat gateway, SPEED-e/easiest etc. with anyone else.</w:t>
            </w:r>
          </w:p>
        </w:tc>
      </w:tr>
      <w:tr w:rsidR="00616F0C" w:rsidTr="00FA0217">
        <w:tblPrEx>
          <w:tblCellMar>
            <w:top w:w="0" w:type="dxa"/>
            <w:bottom w:w="0" w:type="dxa"/>
          </w:tblCellMar>
        </w:tblPrEx>
        <w:trPr>
          <w:trHeight w:val="555"/>
        </w:trPr>
        <w:tc>
          <w:tcPr>
            <w:tcW w:w="930" w:type="dxa"/>
          </w:tcPr>
          <w:p w:rsidR="00616F0C" w:rsidRDefault="00616F0C" w:rsidP="00FA0217">
            <w:r>
              <w:t>12</w:t>
            </w:r>
          </w:p>
        </w:tc>
        <w:tc>
          <w:tcPr>
            <w:tcW w:w="10050" w:type="dxa"/>
          </w:tcPr>
          <w:p w:rsidR="00616F0C" w:rsidRDefault="00616F0C" w:rsidP="00FA0217">
            <w:pPr>
              <w:rPr>
                <w:rFonts w:ascii="Arial" w:hAnsi="Arial" w:cs="Arial"/>
                <w:color w:val="212529"/>
                <w:shd w:val="clear" w:color="auto" w:fill="FFFFFF"/>
              </w:rPr>
            </w:pPr>
            <w:r>
              <w:rPr>
                <w:rFonts w:ascii="Arial" w:hAnsi="Arial" w:cs="Arial"/>
                <w:color w:val="212529"/>
                <w:shd w:val="clear" w:color="auto" w:fill="FFFFFF"/>
              </w:rPr>
              <w:t>Demat is mandatory for any transfer of securities of Listed public limited companies with few exceptions.</w:t>
            </w:r>
          </w:p>
        </w:tc>
      </w:tr>
      <w:tr w:rsidR="00616F0C" w:rsidTr="00FA0217">
        <w:tblPrEx>
          <w:tblCellMar>
            <w:top w:w="0" w:type="dxa"/>
            <w:bottom w:w="0" w:type="dxa"/>
          </w:tblCellMar>
        </w:tblPrEx>
        <w:trPr>
          <w:trHeight w:val="555"/>
        </w:trPr>
        <w:tc>
          <w:tcPr>
            <w:tcW w:w="930" w:type="dxa"/>
          </w:tcPr>
          <w:p w:rsidR="00616F0C" w:rsidRDefault="00616F0C" w:rsidP="00FA0217">
            <w:r>
              <w:t>13</w:t>
            </w:r>
          </w:p>
        </w:tc>
        <w:tc>
          <w:tcPr>
            <w:tcW w:w="10050" w:type="dxa"/>
          </w:tcPr>
          <w:p w:rsidR="00616F0C" w:rsidRDefault="00616F0C" w:rsidP="00FA0217">
            <w:pPr>
              <w:rPr>
                <w:rFonts w:ascii="Arial" w:hAnsi="Arial" w:cs="Arial"/>
                <w:color w:val="212529"/>
                <w:shd w:val="clear" w:color="auto" w:fill="FFFFFF"/>
              </w:rPr>
            </w:pPr>
            <w:r>
              <w:rPr>
                <w:rFonts w:ascii="Arial" w:hAnsi="Arial" w:cs="Arial"/>
                <w:color w:val="212529"/>
                <w:shd w:val="clear" w:color="auto" w:fill="FFFFFF"/>
              </w:rPr>
              <w:t xml:space="preserve">If you have any grievance in respect of your demat account, please write to designated email IDs of depositories or you may lodge the same with SEBI online at </w:t>
            </w:r>
            <w:hyperlink r:id="rId11" w:history="1">
              <w:r w:rsidRPr="005353DD">
                <w:rPr>
                  <w:rStyle w:val="Hyperlink"/>
                  <w:rFonts w:ascii="Arial" w:hAnsi="Arial" w:cs="Arial"/>
                  <w:shd w:val="clear" w:color="auto" w:fill="FFFFFF"/>
                </w:rPr>
                <w:t>https://scores.gov.in/scores/Welcome.html</w:t>
              </w:r>
            </w:hyperlink>
          </w:p>
        </w:tc>
      </w:tr>
      <w:tr w:rsidR="00616F0C" w:rsidTr="00FA0217">
        <w:tblPrEx>
          <w:tblCellMar>
            <w:top w:w="0" w:type="dxa"/>
            <w:bottom w:w="0" w:type="dxa"/>
          </w:tblCellMar>
        </w:tblPrEx>
        <w:trPr>
          <w:trHeight w:val="555"/>
        </w:trPr>
        <w:tc>
          <w:tcPr>
            <w:tcW w:w="930" w:type="dxa"/>
          </w:tcPr>
          <w:p w:rsidR="00616F0C" w:rsidRDefault="00616F0C" w:rsidP="00FA0217">
            <w:r>
              <w:t>14</w:t>
            </w:r>
          </w:p>
        </w:tc>
        <w:tc>
          <w:tcPr>
            <w:tcW w:w="10050" w:type="dxa"/>
          </w:tcPr>
          <w:p w:rsidR="00616F0C" w:rsidRDefault="00616F0C" w:rsidP="00FA0217">
            <w:pPr>
              <w:rPr>
                <w:rFonts w:ascii="Arial" w:hAnsi="Arial" w:cs="Arial"/>
                <w:color w:val="212529"/>
                <w:shd w:val="clear" w:color="auto" w:fill="FFFFFF"/>
              </w:rPr>
            </w:pPr>
            <w:r>
              <w:rPr>
                <w:rFonts w:ascii="Arial" w:hAnsi="Arial" w:cs="Arial"/>
                <w:color w:val="212529"/>
                <w:shd w:val="clear" w:color="auto" w:fill="FFFFFF"/>
              </w:rPr>
              <w:t>Keep a record of documents signed, DIS issued and account statements received.</w:t>
            </w:r>
          </w:p>
        </w:tc>
      </w:tr>
      <w:tr w:rsidR="00616F0C" w:rsidTr="00FA0217">
        <w:tblPrEx>
          <w:tblCellMar>
            <w:top w:w="0" w:type="dxa"/>
            <w:bottom w:w="0" w:type="dxa"/>
          </w:tblCellMar>
        </w:tblPrEx>
        <w:trPr>
          <w:trHeight w:val="555"/>
        </w:trPr>
        <w:tc>
          <w:tcPr>
            <w:tcW w:w="930" w:type="dxa"/>
          </w:tcPr>
          <w:p w:rsidR="00616F0C" w:rsidRDefault="00616F0C" w:rsidP="00FA0217">
            <w:r>
              <w:t>15</w:t>
            </w:r>
          </w:p>
        </w:tc>
        <w:tc>
          <w:tcPr>
            <w:tcW w:w="10050" w:type="dxa"/>
          </w:tcPr>
          <w:p w:rsidR="00616F0C" w:rsidRDefault="00616F0C" w:rsidP="00FA0217">
            <w:pPr>
              <w:rPr>
                <w:rFonts w:ascii="Arial" w:hAnsi="Arial" w:cs="Arial"/>
                <w:color w:val="212529"/>
                <w:shd w:val="clear" w:color="auto" w:fill="FFFFFF"/>
              </w:rPr>
            </w:pPr>
            <w:r>
              <w:rPr>
                <w:rFonts w:ascii="Arial" w:hAnsi="Arial" w:cs="Arial"/>
                <w:color w:val="212529"/>
                <w:shd w:val="clear" w:color="auto" w:fill="FFFFFF"/>
              </w:rPr>
              <w:t>As Investors you are required to verify the transaction statement carefully for all debits and credits in your account. In case of any unauthorized debit or credit, inform the DP or your respective Depository.</w:t>
            </w:r>
          </w:p>
        </w:tc>
      </w:tr>
      <w:tr w:rsidR="00616F0C" w:rsidTr="00FA0217">
        <w:tblPrEx>
          <w:tblCellMar>
            <w:top w:w="0" w:type="dxa"/>
            <w:bottom w:w="0" w:type="dxa"/>
          </w:tblCellMar>
        </w:tblPrEx>
        <w:trPr>
          <w:trHeight w:val="555"/>
        </w:trPr>
        <w:tc>
          <w:tcPr>
            <w:tcW w:w="930" w:type="dxa"/>
          </w:tcPr>
          <w:p w:rsidR="00616F0C" w:rsidRDefault="00616F0C" w:rsidP="00FA0217">
            <w:r>
              <w:t>16</w:t>
            </w:r>
          </w:p>
        </w:tc>
        <w:tc>
          <w:tcPr>
            <w:tcW w:w="10050" w:type="dxa"/>
          </w:tcPr>
          <w:p w:rsidR="00616F0C" w:rsidRDefault="00616F0C" w:rsidP="00FA0217">
            <w:pPr>
              <w:rPr>
                <w:rFonts w:ascii="Arial" w:hAnsi="Arial" w:cs="Arial"/>
                <w:color w:val="212529"/>
                <w:shd w:val="clear" w:color="auto" w:fill="FFFFFF"/>
              </w:rPr>
            </w:pPr>
            <w:r>
              <w:rPr>
                <w:rFonts w:ascii="Arial" w:hAnsi="Arial" w:cs="Arial"/>
                <w:color w:val="212529"/>
                <w:shd w:val="clear" w:color="auto" w:fill="FFFFFF"/>
              </w:rPr>
              <w:t>Appoint a nominee to facilitate your heirs in obtaining the securities in your demat account, on completion of the necessary procedures.</w:t>
            </w:r>
          </w:p>
        </w:tc>
      </w:tr>
      <w:tr w:rsidR="00616F0C" w:rsidTr="00FA0217">
        <w:tblPrEx>
          <w:tblCellMar>
            <w:top w:w="0" w:type="dxa"/>
            <w:bottom w:w="0" w:type="dxa"/>
          </w:tblCellMar>
        </w:tblPrEx>
        <w:trPr>
          <w:trHeight w:val="555"/>
        </w:trPr>
        <w:tc>
          <w:tcPr>
            <w:tcW w:w="930" w:type="dxa"/>
          </w:tcPr>
          <w:p w:rsidR="00616F0C" w:rsidRDefault="00616F0C" w:rsidP="00FA0217">
            <w:r>
              <w:t>17</w:t>
            </w:r>
          </w:p>
        </w:tc>
        <w:tc>
          <w:tcPr>
            <w:tcW w:w="10050" w:type="dxa"/>
          </w:tcPr>
          <w:p w:rsidR="00616F0C" w:rsidRDefault="00616F0C" w:rsidP="00FA0217">
            <w:pPr>
              <w:rPr>
                <w:rFonts w:ascii="Arial" w:hAnsi="Arial" w:cs="Arial"/>
                <w:color w:val="212529"/>
                <w:shd w:val="clear" w:color="auto" w:fill="FFFFFF"/>
              </w:rPr>
            </w:pPr>
            <w:r>
              <w:rPr>
                <w:rFonts w:ascii="Arial" w:hAnsi="Arial" w:cs="Arial"/>
                <w:color w:val="212529"/>
                <w:shd w:val="clear" w:color="auto" w:fill="FFFFFF"/>
              </w:rPr>
              <w:t>Register for Depository's internet based facility or download mobile app of the depository to monitor your holdings.</w:t>
            </w:r>
          </w:p>
        </w:tc>
      </w:tr>
      <w:tr w:rsidR="00616F0C" w:rsidTr="00FA0217">
        <w:tblPrEx>
          <w:tblCellMar>
            <w:top w:w="0" w:type="dxa"/>
            <w:bottom w:w="0" w:type="dxa"/>
          </w:tblCellMar>
        </w:tblPrEx>
        <w:trPr>
          <w:trHeight w:val="555"/>
        </w:trPr>
        <w:tc>
          <w:tcPr>
            <w:tcW w:w="930" w:type="dxa"/>
          </w:tcPr>
          <w:p w:rsidR="00616F0C" w:rsidRDefault="00616F0C" w:rsidP="00FA0217">
            <w:r>
              <w:t>18</w:t>
            </w:r>
          </w:p>
        </w:tc>
        <w:tc>
          <w:tcPr>
            <w:tcW w:w="10050" w:type="dxa"/>
          </w:tcPr>
          <w:p w:rsidR="00616F0C" w:rsidRDefault="00616F0C" w:rsidP="00FA0217">
            <w:pPr>
              <w:rPr>
                <w:rFonts w:ascii="Arial" w:hAnsi="Arial" w:cs="Arial"/>
                <w:color w:val="212529"/>
                <w:shd w:val="clear" w:color="auto" w:fill="FFFFFF"/>
              </w:rPr>
            </w:pPr>
            <w:r>
              <w:rPr>
                <w:rFonts w:ascii="Arial" w:hAnsi="Arial" w:cs="Arial"/>
                <w:color w:val="212529"/>
                <w:shd w:val="clear" w:color="auto" w:fill="FFFFFF"/>
              </w:rPr>
              <w:t>Ensure that, both, your holding and transaction statements are received periodically as instructed to your DP. You are entitled to receive a transaction statement every month if you have any transactions.</w:t>
            </w:r>
          </w:p>
        </w:tc>
      </w:tr>
      <w:tr w:rsidR="00616F0C" w:rsidTr="00FA0217">
        <w:tblPrEx>
          <w:tblCellMar>
            <w:top w:w="0" w:type="dxa"/>
            <w:bottom w:w="0" w:type="dxa"/>
          </w:tblCellMar>
        </w:tblPrEx>
        <w:trPr>
          <w:trHeight w:val="555"/>
        </w:trPr>
        <w:tc>
          <w:tcPr>
            <w:tcW w:w="930" w:type="dxa"/>
          </w:tcPr>
          <w:p w:rsidR="00616F0C" w:rsidRDefault="00616F0C" w:rsidP="00FA0217">
            <w:r>
              <w:t>19</w:t>
            </w:r>
          </w:p>
        </w:tc>
        <w:tc>
          <w:tcPr>
            <w:tcW w:w="10050" w:type="dxa"/>
          </w:tcPr>
          <w:p w:rsidR="00616F0C" w:rsidRDefault="00616F0C" w:rsidP="00FA0217">
            <w:pPr>
              <w:rPr>
                <w:rFonts w:ascii="Arial" w:hAnsi="Arial" w:cs="Arial"/>
                <w:color w:val="212529"/>
                <w:shd w:val="clear" w:color="auto" w:fill="FFFFFF"/>
              </w:rPr>
            </w:pPr>
            <w:r>
              <w:rPr>
                <w:rFonts w:ascii="Arial" w:hAnsi="Arial" w:cs="Arial"/>
                <w:color w:val="212529"/>
                <w:shd w:val="clear" w:color="auto" w:fill="FFFFFF"/>
              </w:rPr>
              <w:t>Do not follow herd mentality for investments. Seek expert and professional advice for your investments.</w:t>
            </w:r>
          </w:p>
        </w:tc>
      </w:tr>
      <w:tr w:rsidR="00616F0C" w:rsidTr="00FA0217">
        <w:tblPrEx>
          <w:tblCellMar>
            <w:top w:w="0" w:type="dxa"/>
            <w:bottom w:w="0" w:type="dxa"/>
          </w:tblCellMar>
        </w:tblPrEx>
        <w:trPr>
          <w:trHeight w:val="555"/>
        </w:trPr>
        <w:tc>
          <w:tcPr>
            <w:tcW w:w="930" w:type="dxa"/>
          </w:tcPr>
          <w:p w:rsidR="00616F0C" w:rsidRDefault="00616F0C" w:rsidP="00FA0217">
            <w:r>
              <w:t>20</w:t>
            </w:r>
          </w:p>
        </w:tc>
        <w:tc>
          <w:tcPr>
            <w:tcW w:w="10050" w:type="dxa"/>
          </w:tcPr>
          <w:p w:rsidR="00616F0C" w:rsidRDefault="00616F0C" w:rsidP="00FA0217">
            <w:pPr>
              <w:rPr>
                <w:rFonts w:ascii="Arial" w:hAnsi="Arial" w:cs="Arial"/>
                <w:color w:val="212529"/>
                <w:shd w:val="clear" w:color="auto" w:fill="FFFFFF"/>
              </w:rPr>
            </w:pPr>
            <w:r>
              <w:rPr>
                <w:rFonts w:ascii="Arial" w:hAnsi="Arial" w:cs="Arial"/>
                <w:color w:val="212529"/>
                <w:shd w:val="clear" w:color="auto" w:fill="FFFFFF"/>
              </w:rPr>
              <w:t>Beware of assured/fixed returns.</w:t>
            </w:r>
          </w:p>
        </w:tc>
      </w:tr>
    </w:tbl>
    <w:p w:rsidR="00FA0217" w:rsidRPr="00FA0217" w:rsidRDefault="00FA0217" w:rsidP="00FA0217"/>
    <w:p w:rsidR="00616F0C" w:rsidRDefault="00616F0C" w:rsidP="00616F0C">
      <w:pPr>
        <w:pStyle w:val="Heading5"/>
        <w:spacing w:before="0"/>
        <w:rPr>
          <w:rFonts w:ascii="Arial" w:hAnsi="Arial" w:cs="Arial"/>
          <w:color w:val="333333"/>
          <w:sz w:val="21"/>
          <w:szCs w:val="21"/>
        </w:rPr>
      </w:pPr>
      <w:r>
        <w:rPr>
          <w:rFonts w:ascii="Arial" w:hAnsi="Arial" w:cs="Arial"/>
          <w:b/>
          <w:bCs/>
          <w:color w:val="333333"/>
          <w:sz w:val="21"/>
          <w:szCs w:val="21"/>
        </w:rPr>
        <w:t>Rights of investors</w:t>
      </w:r>
    </w:p>
    <w:p w:rsidR="00616F0C" w:rsidRDefault="00616F0C" w:rsidP="00616F0C">
      <w:pPr>
        <w:numPr>
          <w:ilvl w:val="0"/>
          <w:numId w:val="8"/>
        </w:numPr>
        <w:spacing w:after="0" w:line="240" w:lineRule="auto"/>
        <w:jc w:val="both"/>
        <w:rPr>
          <w:rFonts w:ascii="Arial" w:hAnsi="Arial" w:cs="Arial"/>
          <w:color w:val="333333"/>
          <w:sz w:val="24"/>
          <w:szCs w:val="24"/>
        </w:rPr>
      </w:pPr>
      <w:r>
        <w:rPr>
          <w:rFonts w:ascii="Arial" w:hAnsi="Arial" w:cs="Arial"/>
          <w:color w:val="333333"/>
        </w:rPr>
        <w:t>Receive a copy of KYC, copy of account opening documents.</w:t>
      </w:r>
    </w:p>
    <w:p w:rsidR="00616F0C" w:rsidRDefault="00616F0C" w:rsidP="00616F0C">
      <w:pPr>
        <w:numPr>
          <w:ilvl w:val="0"/>
          <w:numId w:val="8"/>
        </w:numPr>
        <w:spacing w:after="0" w:line="240" w:lineRule="auto"/>
        <w:jc w:val="both"/>
        <w:rPr>
          <w:rFonts w:ascii="Arial" w:hAnsi="Arial" w:cs="Arial"/>
          <w:color w:val="333333"/>
        </w:rPr>
      </w:pPr>
      <w:r>
        <w:rPr>
          <w:rFonts w:ascii="Arial" w:hAnsi="Arial" w:cs="Arial"/>
          <w:color w:val="333333"/>
        </w:rPr>
        <w:t>No minimum balance is required to be maintained in a demat account.</w:t>
      </w:r>
    </w:p>
    <w:p w:rsidR="00616F0C" w:rsidRDefault="00616F0C" w:rsidP="00616F0C">
      <w:pPr>
        <w:numPr>
          <w:ilvl w:val="0"/>
          <w:numId w:val="8"/>
        </w:numPr>
        <w:spacing w:after="0" w:line="240" w:lineRule="auto"/>
        <w:jc w:val="both"/>
        <w:rPr>
          <w:rFonts w:ascii="Arial" w:hAnsi="Arial" w:cs="Arial"/>
          <w:color w:val="333333"/>
        </w:rPr>
      </w:pPr>
      <w:r>
        <w:rPr>
          <w:rFonts w:ascii="Arial" w:hAnsi="Arial" w:cs="Arial"/>
          <w:color w:val="333333"/>
        </w:rPr>
        <w:t>No charges are payable for opening of demat accounts.</w:t>
      </w:r>
    </w:p>
    <w:p w:rsidR="00616F0C" w:rsidRDefault="00616F0C" w:rsidP="00616F0C">
      <w:pPr>
        <w:numPr>
          <w:ilvl w:val="0"/>
          <w:numId w:val="8"/>
        </w:numPr>
        <w:spacing w:after="0" w:line="240" w:lineRule="auto"/>
        <w:jc w:val="both"/>
        <w:rPr>
          <w:rFonts w:ascii="Arial" w:hAnsi="Arial" w:cs="Arial"/>
          <w:color w:val="333333"/>
        </w:rPr>
      </w:pPr>
      <w:r>
        <w:rPr>
          <w:rFonts w:ascii="Arial" w:hAnsi="Arial" w:cs="Arial"/>
          <w:color w:val="333333"/>
        </w:rPr>
        <w:t>If executed, receive a copy of Power of Attorney. However, Power of Attorney is not a mandatory requirement as per SEBI / Stock Exchanges. You have the right to revoke any authorization given at any time.</w:t>
      </w:r>
    </w:p>
    <w:p w:rsidR="00616F0C" w:rsidRDefault="00616F0C" w:rsidP="00616F0C">
      <w:pPr>
        <w:numPr>
          <w:ilvl w:val="0"/>
          <w:numId w:val="8"/>
        </w:numPr>
        <w:spacing w:after="0" w:line="240" w:lineRule="auto"/>
        <w:jc w:val="both"/>
        <w:rPr>
          <w:rFonts w:ascii="Arial" w:hAnsi="Arial" w:cs="Arial"/>
          <w:color w:val="333333"/>
        </w:rPr>
      </w:pPr>
      <w:r>
        <w:rPr>
          <w:rFonts w:ascii="Arial" w:hAnsi="Arial" w:cs="Arial"/>
          <w:color w:val="333333"/>
        </w:rPr>
        <w:t>You can open more than one demat account in the same name with single DP/ multiple DPs.</w:t>
      </w:r>
    </w:p>
    <w:p w:rsidR="00616F0C" w:rsidRDefault="00616F0C" w:rsidP="00616F0C">
      <w:pPr>
        <w:numPr>
          <w:ilvl w:val="0"/>
          <w:numId w:val="8"/>
        </w:numPr>
        <w:spacing w:after="0" w:line="240" w:lineRule="auto"/>
        <w:jc w:val="both"/>
        <w:rPr>
          <w:rFonts w:ascii="Arial" w:hAnsi="Arial" w:cs="Arial"/>
          <w:color w:val="333333"/>
        </w:rPr>
      </w:pPr>
      <w:r>
        <w:rPr>
          <w:rFonts w:ascii="Arial" w:hAnsi="Arial" w:cs="Arial"/>
          <w:color w:val="333333"/>
        </w:rPr>
        <w:t>Receive statement of accounts periodically. In case of any discrepancies in statements, take up the same with the DP immediately. If the DP does not respond, take up the matter with the Depositories.</w:t>
      </w:r>
    </w:p>
    <w:p w:rsidR="00616F0C" w:rsidRDefault="00616F0C" w:rsidP="00616F0C">
      <w:pPr>
        <w:numPr>
          <w:ilvl w:val="0"/>
          <w:numId w:val="8"/>
        </w:numPr>
        <w:spacing w:after="0" w:line="240" w:lineRule="auto"/>
        <w:jc w:val="both"/>
        <w:rPr>
          <w:rFonts w:ascii="Arial" w:hAnsi="Arial" w:cs="Arial"/>
          <w:color w:val="333333"/>
        </w:rPr>
      </w:pPr>
      <w:r>
        <w:rPr>
          <w:rFonts w:ascii="Arial" w:hAnsi="Arial" w:cs="Arial"/>
          <w:color w:val="333333"/>
        </w:rPr>
        <w:lastRenderedPageBreak/>
        <w:t>Pledge and /or any other interest or encumbrance can be created on demat holdings.</w:t>
      </w:r>
    </w:p>
    <w:p w:rsidR="00616F0C" w:rsidRDefault="00616F0C" w:rsidP="00616F0C">
      <w:pPr>
        <w:numPr>
          <w:ilvl w:val="0"/>
          <w:numId w:val="8"/>
        </w:numPr>
        <w:spacing w:after="0" w:line="240" w:lineRule="auto"/>
        <w:jc w:val="both"/>
        <w:rPr>
          <w:rFonts w:ascii="Arial" w:hAnsi="Arial" w:cs="Arial"/>
          <w:color w:val="333333"/>
        </w:rPr>
      </w:pPr>
      <w:r>
        <w:rPr>
          <w:rFonts w:ascii="Arial" w:hAnsi="Arial" w:cs="Arial"/>
          <w:color w:val="333333"/>
        </w:rPr>
        <w:t>Right to give standing instructions with regard to the crediting of securities in demat account.</w:t>
      </w:r>
    </w:p>
    <w:p w:rsidR="00616F0C" w:rsidRDefault="00616F0C" w:rsidP="00616F0C">
      <w:pPr>
        <w:numPr>
          <w:ilvl w:val="0"/>
          <w:numId w:val="8"/>
        </w:numPr>
        <w:spacing w:after="0" w:line="240" w:lineRule="auto"/>
        <w:jc w:val="both"/>
        <w:rPr>
          <w:rFonts w:ascii="Arial" w:hAnsi="Arial" w:cs="Arial"/>
          <w:color w:val="333333"/>
        </w:rPr>
      </w:pPr>
      <w:r>
        <w:rPr>
          <w:rFonts w:ascii="Arial" w:hAnsi="Arial" w:cs="Arial"/>
          <w:color w:val="333333"/>
        </w:rPr>
        <w:t>Investor can exercise its right to freeze/defreeze his/her demat account or specific securities / specific quantity of securities in the account, maintained with the DP.</w:t>
      </w:r>
    </w:p>
    <w:p w:rsidR="00616F0C" w:rsidRDefault="00616F0C" w:rsidP="00616F0C">
      <w:pPr>
        <w:numPr>
          <w:ilvl w:val="0"/>
          <w:numId w:val="8"/>
        </w:numPr>
        <w:spacing w:after="0" w:line="240" w:lineRule="auto"/>
        <w:jc w:val="both"/>
        <w:rPr>
          <w:rFonts w:ascii="Arial" w:hAnsi="Arial" w:cs="Arial"/>
          <w:color w:val="333333"/>
        </w:rPr>
      </w:pPr>
      <w:r>
        <w:rPr>
          <w:rFonts w:ascii="Arial" w:hAnsi="Arial" w:cs="Arial"/>
          <w:color w:val="333333"/>
        </w:rPr>
        <w:t>In case of any grievances, Investor has right to approach Participant or Depository or SEBI for getting the same resolved within prescribed timelines.</w:t>
      </w:r>
    </w:p>
    <w:p w:rsidR="00616F0C" w:rsidRDefault="00616F0C" w:rsidP="00616F0C">
      <w:pPr>
        <w:numPr>
          <w:ilvl w:val="0"/>
          <w:numId w:val="8"/>
        </w:numPr>
        <w:spacing w:after="0" w:line="240" w:lineRule="auto"/>
        <w:jc w:val="both"/>
        <w:rPr>
          <w:rFonts w:ascii="Arial" w:hAnsi="Arial" w:cs="Arial"/>
          <w:color w:val="333333"/>
        </w:rPr>
      </w:pPr>
      <w:r>
        <w:rPr>
          <w:rFonts w:ascii="Arial" w:hAnsi="Arial" w:cs="Arial"/>
          <w:color w:val="333333"/>
        </w:rPr>
        <w:t>Every eligible investor shareholder has a right to cast its vote on various resolutions proposed by the companies for which Depositories have developed an internet based ‘e-Voting’ platform.</w:t>
      </w:r>
    </w:p>
    <w:p w:rsidR="00616F0C" w:rsidRDefault="00616F0C" w:rsidP="00616F0C">
      <w:pPr>
        <w:numPr>
          <w:ilvl w:val="0"/>
          <w:numId w:val="8"/>
        </w:numPr>
        <w:spacing w:after="0" w:line="240" w:lineRule="auto"/>
        <w:jc w:val="both"/>
        <w:rPr>
          <w:rFonts w:ascii="Arial" w:hAnsi="Arial" w:cs="Arial"/>
          <w:color w:val="333333"/>
        </w:rPr>
      </w:pPr>
      <w:r>
        <w:rPr>
          <w:rFonts w:ascii="Arial" w:hAnsi="Arial" w:cs="Arial"/>
          <w:color w:val="333333"/>
        </w:rPr>
        <w:t>Receive information about charges and fees. Any charges/tariff agreed upon shall not increase unless a notice in writing of not less than thirty days is given to the Investor.</w:t>
      </w:r>
    </w:p>
    <w:p w:rsidR="00FA0217" w:rsidRDefault="00FA0217" w:rsidP="00923E06"/>
    <w:p w:rsidR="00616F0C" w:rsidRDefault="00616F0C" w:rsidP="00923E06"/>
    <w:p w:rsidR="00616F0C" w:rsidRDefault="00616F0C" w:rsidP="00616F0C">
      <w:pPr>
        <w:pStyle w:val="Heading5"/>
        <w:spacing w:before="0"/>
        <w:rPr>
          <w:rFonts w:ascii="Arial" w:hAnsi="Arial" w:cs="Arial"/>
          <w:color w:val="333333"/>
          <w:sz w:val="21"/>
          <w:szCs w:val="21"/>
        </w:rPr>
      </w:pPr>
      <w:r>
        <w:rPr>
          <w:rFonts w:ascii="Arial" w:hAnsi="Arial" w:cs="Arial"/>
          <w:b/>
          <w:bCs/>
          <w:color w:val="333333"/>
          <w:sz w:val="21"/>
          <w:szCs w:val="21"/>
        </w:rPr>
        <w:t>Responsibilities of Investors</w:t>
      </w:r>
    </w:p>
    <w:p w:rsidR="00616F0C" w:rsidRDefault="00616F0C" w:rsidP="00616F0C">
      <w:pPr>
        <w:numPr>
          <w:ilvl w:val="0"/>
          <w:numId w:val="9"/>
        </w:numPr>
        <w:spacing w:after="0" w:line="240" w:lineRule="auto"/>
        <w:jc w:val="both"/>
        <w:rPr>
          <w:rFonts w:ascii="Arial" w:hAnsi="Arial" w:cs="Arial"/>
          <w:color w:val="333333"/>
          <w:sz w:val="24"/>
          <w:szCs w:val="24"/>
        </w:rPr>
      </w:pPr>
      <w:r>
        <w:rPr>
          <w:rFonts w:ascii="Arial" w:hAnsi="Arial" w:cs="Arial"/>
          <w:color w:val="333333"/>
        </w:rPr>
        <w:t>Deal with a SEBI registered DP for opening demat account, KYC and Depository activities.</w:t>
      </w:r>
    </w:p>
    <w:p w:rsidR="00616F0C" w:rsidRDefault="00616F0C" w:rsidP="00616F0C">
      <w:pPr>
        <w:numPr>
          <w:ilvl w:val="0"/>
          <w:numId w:val="9"/>
        </w:numPr>
        <w:spacing w:after="0" w:line="240" w:lineRule="auto"/>
        <w:jc w:val="both"/>
        <w:rPr>
          <w:rFonts w:ascii="Arial" w:hAnsi="Arial" w:cs="Arial"/>
          <w:color w:val="333333"/>
        </w:rPr>
      </w:pPr>
      <w:r>
        <w:rPr>
          <w:rFonts w:ascii="Arial" w:hAnsi="Arial" w:cs="Arial"/>
          <w:color w:val="333333"/>
        </w:rPr>
        <w:t>Provide complete documents for account opening and KYC (Know Your Client). Fill all the required details in Account Opening Form / KYC form in own handwriting and cancel out the blanks.</w:t>
      </w:r>
    </w:p>
    <w:p w:rsidR="00616F0C" w:rsidRDefault="00616F0C" w:rsidP="00616F0C">
      <w:pPr>
        <w:numPr>
          <w:ilvl w:val="0"/>
          <w:numId w:val="9"/>
        </w:numPr>
        <w:spacing w:after="0" w:line="240" w:lineRule="auto"/>
        <w:jc w:val="both"/>
        <w:rPr>
          <w:rFonts w:ascii="Arial" w:hAnsi="Arial" w:cs="Arial"/>
          <w:color w:val="333333"/>
        </w:rPr>
      </w:pPr>
      <w:r>
        <w:rPr>
          <w:rFonts w:ascii="Arial" w:hAnsi="Arial" w:cs="Arial"/>
          <w:color w:val="333333"/>
        </w:rPr>
        <w:t>Read all documents and conditions being agreed before signing the account opening form.</w:t>
      </w:r>
    </w:p>
    <w:p w:rsidR="00616F0C" w:rsidRDefault="00616F0C" w:rsidP="00616F0C">
      <w:pPr>
        <w:numPr>
          <w:ilvl w:val="0"/>
          <w:numId w:val="9"/>
        </w:numPr>
        <w:spacing w:after="0" w:line="240" w:lineRule="auto"/>
        <w:jc w:val="both"/>
        <w:rPr>
          <w:rFonts w:ascii="Arial" w:hAnsi="Arial" w:cs="Arial"/>
          <w:color w:val="333333"/>
        </w:rPr>
      </w:pPr>
      <w:r>
        <w:rPr>
          <w:rFonts w:ascii="Arial" w:hAnsi="Arial" w:cs="Arial"/>
          <w:color w:val="333333"/>
        </w:rPr>
        <w:t>Accept the Delivery Instruction Slip (DIS) book from DP only (</w:t>
      </w:r>
      <w:r>
        <w:rPr>
          <w:rFonts w:ascii="Arial" w:hAnsi="Arial" w:cs="Arial"/>
          <w:color w:val="333333"/>
        </w:rPr>
        <w:t>pre-printed</w:t>
      </w:r>
      <w:r>
        <w:rPr>
          <w:rFonts w:ascii="Arial" w:hAnsi="Arial" w:cs="Arial"/>
          <w:color w:val="333333"/>
        </w:rPr>
        <w:t xml:space="preserve"> with a serial number along with client ID) and keep it in safe custody and do not sign or issue blank or partially filled DIS.</w:t>
      </w:r>
    </w:p>
    <w:p w:rsidR="00616F0C" w:rsidRDefault="00616F0C" w:rsidP="00616F0C">
      <w:pPr>
        <w:numPr>
          <w:ilvl w:val="0"/>
          <w:numId w:val="9"/>
        </w:numPr>
        <w:spacing w:after="0" w:line="240" w:lineRule="auto"/>
        <w:jc w:val="both"/>
        <w:rPr>
          <w:rFonts w:ascii="Arial" w:hAnsi="Arial" w:cs="Arial"/>
          <w:color w:val="333333"/>
        </w:rPr>
      </w:pPr>
      <w:r>
        <w:rPr>
          <w:rFonts w:ascii="Arial" w:hAnsi="Arial" w:cs="Arial"/>
          <w:color w:val="333333"/>
        </w:rPr>
        <w:t>Always mention the details like ISIN, number of securities accurately.</w:t>
      </w:r>
    </w:p>
    <w:p w:rsidR="00616F0C" w:rsidRDefault="00616F0C" w:rsidP="00616F0C">
      <w:pPr>
        <w:numPr>
          <w:ilvl w:val="0"/>
          <w:numId w:val="9"/>
        </w:numPr>
        <w:spacing w:after="0" w:line="240" w:lineRule="auto"/>
        <w:jc w:val="both"/>
        <w:rPr>
          <w:rFonts w:ascii="Arial" w:hAnsi="Arial" w:cs="Arial"/>
          <w:color w:val="333333"/>
        </w:rPr>
      </w:pPr>
      <w:r>
        <w:rPr>
          <w:rFonts w:ascii="Arial" w:hAnsi="Arial" w:cs="Arial"/>
          <w:color w:val="333333"/>
        </w:rPr>
        <w:t>Inform any change in information linked to demat account and obtain confirmation of updation in the system.</w:t>
      </w:r>
    </w:p>
    <w:p w:rsidR="00616F0C" w:rsidRDefault="00616F0C" w:rsidP="00616F0C">
      <w:pPr>
        <w:numPr>
          <w:ilvl w:val="0"/>
          <w:numId w:val="9"/>
        </w:numPr>
        <w:spacing w:after="0" w:line="240" w:lineRule="auto"/>
        <w:jc w:val="both"/>
        <w:rPr>
          <w:rFonts w:ascii="Arial" w:hAnsi="Arial" w:cs="Arial"/>
          <w:color w:val="333333"/>
        </w:rPr>
      </w:pPr>
      <w:r>
        <w:rPr>
          <w:rFonts w:ascii="Arial" w:hAnsi="Arial" w:cs="Arial"/>
          <w:color w:val="333333"/>
        </w:rPr>
        <w:t>Regularly verify balances and demat statement and reconcile with trades / transactions.</w:t>
      </w:r>
    </w:p>
    <w:p w:rsidR="00616F0C" w:rsidRDefault="00616F0C" w:rsidP="00616F0C">
      <w:pPr>
        <w:numPr>
          <w:ilvl w:val="0"/>
          <w:numId w:val="9"/>
        </w:numPr>
        <w:spacing w:after="0" w:line="240" w:lineRule="auto"/>
        <w:jc w:val="both"/>
        <w:rPr>
          <w:rFonts w:ascii="Arial" w:hAnsi="Arial" w:cs="Arial"/>
          <w:color w:val="333333"/>
        </w:rPr>
      </w:pPr>
      <w:r>
        <w:rPr>
          <w:rFonts w:ascii="Arial" w:hAnsi="Arial" w:cs="Arial"/>
          <w:color w:val="333333"/>
        </w:rPr>
        <w:t>Appoint nominee(s) to facilitate heirs in obtaining the securities in their demat account.</w:t>
      </w:r>
    </w:p>
    <w:p w:rsidR="00616F0C" w:rsidRDefault="00616F0C" w:rsidP="00616F0C">
      <w:pPr>
        <w:numPr>
          <w:ilvl w:val="0"/>
          <w:numId w:val="9"/>
        </w:numPr>
        <w:spacing w:after="0" w:line="240" w:lineRule="auto"/>
        <w:jc w:val="both"/>
        <w:rPr>
          <w:rFonts w:ascii="Arial" w:hAnsi="Arial" w:cs="Arial"/>
          <w:color w:val="333333"/>
        </w:rPr>
      </w:pPr>
      <w:r>
        <w:rPr>
          <w:rFonts w:ascii="Arial" w:hAnsi="Arial" w:cs="Arial"/>
          <w:color w:val="333333"/>
        </w:rPr>
        <w:t>Do not fall prey to fraudsters sending emails and SMSs luring to trade in stocks / securities promising huge profits.</w:t>
      </w:r>
    </w:p>
    <w:p w:rsidR="00616F0C" w:rsidRDefault="00616F0C" w:rsidP="00616F0C">
      <w:pPr>
        <w:pStyle w:val="NormalWeb"/>
        <w:numPr>
          <w:ilvl w:val="0"/>
          <w:numId w:val="9"/>
        </w:numPr>
        <w:shd w:val="clear" w:color="auto" w:fill="FFFFFF"/>
        <w:spacing w:before="0" w:beforeAutospacing="0" w:after="0" w:afterAutospacing="0"/>
        <w:jc w:val="both"/>
        <w:rPr>
          <w:rFonts w:ascii="Arial" w:hAnsi="Arial" w:cs="Arial"/>
          <w:color w:val="333333"/>
        </w:rPr>
      </w:pPr>
      <w:hyperlink r:id="rId12" w:tgtFrame="_blank" w:history="1">
        <w:r>
          <w:rPr>
            <w:rStyle w:val="Hyperlink"/>
            <w:rFonts w:ascii="Arial" w:hAnsi="Arial" w:cs="Arial"/>
            <w:b/>
            <w:bCs/>
            <w:color w:val="337AB7"/>
          </w:rPr>
          <w:t>10. IPF Policy</w:t>
        </w:r>
      </w:hyperlink>
    </w:p>
    <w:p w:rsidR="00616F0C" w:rsidRDefault="00616F0C" w:rsidP="00923E06">
      <w:bookmarkStart w:id="0" w:name="_GoBack"/>
      <w:bookmarkEnd w:id="0"/>
    </w:p>
    <w:sectPr w:rsidR="00616F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0E0" w:rsidRDefault="00E750E0" w:rsidP="00514B86">
      <w:pPr>
        <w:spacing w:after="0" w:line="240" w:lineRule="auto"/>
      </w:pPr>
      <w:r>
        <w:separator/>
      </w:r>
    </w:p>
  </w:endnote>
  <w:endnote w:type="continuationSeparator" w:id="0">
    <w:p w:rsidR="00E750E0" w:rsidRDefault="00E750E0" w:rsidP="00514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0E0" w:rsidRDefault="00E750E0" w:rsidP="00514B86">
      <w:pPr>
        <w:spacing w:after="0" w:line="240" w:lineRule="auto"/>
      </w:pPr>
      <w:r>
        <w:separator/>
      </w:r>
    </w:p>
  </w:footnote>
  <w:footnote w:type="continuationSeparator" w:id="0">
    <w:p w:rsidR="00E750E0" w:rsidRDefault="00E750E0" w:rsidP="00514B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2089"/>
    <w:multiLevelType w:val="multilevel"/>
    <w:tmpl w:val="D8DA9F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43609F"/>
    <w:multiLevelType w:val="multilevel"/>
    <w:tmpl w:val="0A90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F4961"/>
    <w:multiLevelType w:val="multilevel"/>
    <w:tmpl w:val="C5E4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776D5"/>
    <w:multiLevelType w:val="multilevel"/>
    <w:tmpl w:val="32F0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1349F4"/>
    <w:multiLevelType w:val="multilevel"/>
    <w:tmpl w:val="D040A3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D323B76"/>
    <w:multiLevelType w:val="multilevel"/>
    <w:tmpl w:val="A4EE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3F712A"/>
    <w:multiLevelType w:val="multilevel"/>
    <w:tmpl w:val="3F7ABCA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32678A0"/>
    <w:multiLevelType w:val="multilevel"/>
    <w:tmpl w:val="E20A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5726DA"/>
    <w:multiLevelType w:val="multilevel"/>
    <w:tmpl w:val="50F6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7"/>
  </w:num>
  <w:num w:numId="4">
    <w:abstractNumId w:val="0"/>
  </w:num>
  <w:num w:numId="5">
    <w:abstractNumId w:val="4"/>
  </w:num>
  <w:num w:numId="6">
    <w:abstractNumId w:val="6"/>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06"/>
    <w:rsid w:val="00514B86"/>
    <w:rsid w:val="00616F0C"/>
    <w:rsid w:val="00923E06"/>
    <w:rsid w:val="00BD3E62"/>
    <w:rsid w:val="00E750E0"/>
    <w:rsid w:val="00FA02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4CCB"/>
  <w15:chartTrackingRefBased/>
  <w15:docId w15:val="{5A0A0316-DEE3-44F6-8A17-B8A83689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23E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next w:val="Normal"/>
    <w:link w:val="Heading3Char"/>
    <w:uiPriority w:val="9"/>
    <w:semiHidden/>
    <w:unhideWhenUsed/>
    <w:qFormat/>
    <w:rsid w:val="00923E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FA021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E06"/>
    <w:rPr>
      <w:rFonts w:ascii="Times New Roman" w:eastAsia="Times New Roman" w:hAnsi="Times New Roman" w:cs="Times New Roman"/>
      <w:b/>
      <w:bCs/>
      <w:kern w:val="36"/>
      <w:sz w:val="48"/>
      <w:szCs w:val="48"/>
      <w:lang w:eastAsia="en-IN"/>
    </w:rPr>
  </w:style>
  <w:style w:type="character" w:customStyle="1" w:styleId="Heading3Char">
    <w:name w:val="Heading 3 Char"/>
    <w:basedOn w:val="DefaultParagraphFont"/>
    <w:link w:val="Heading3"/>
    <w:uiPriority w:val="9"/>
    <w:semiHidden/>
    <w:rsid w:val="00923E06"/>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923E0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23E06"/>
    <w:rPr>
      <w:b/>
      <w:bCs/>
    </w:rPr>
  </w:style>
  <w:style w:type="character" w:styleId="Hyperlink">
    <w:name w:val="Hyperlink"/>
    <w:basedOn w:val="DefaultParagraphFont"/>
    <w:uiPriority w:val="99"/>
    <w:unhideWhenUsed/>
    <w:rsid w:val="00923E06"/>
    <w:rPr>
      <w:color w:val="0000FF"/>
      <w:u w:val="single"/>
    </w:rPr>
  </w:style>
  <w:style w:type="paragraph" w:styleId="Header">
    <w:name w:val="header"/>
    <w:basedOn w:val="Normal"/>
    <w:link w:val="HeaderChar"/>
    <w:uiPriority w:val="99"/>
    <w:unhideWhenUsed/>
    <w:rsid w:val="00514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B86"/>
  </w:style>
  <w:style w:type="paragraph" w:styleId="Footer">
    <w:name w:val="footer"/>
    <w:basedOn w:val="Normal"/>
    <w:link w:val="FooterChar"/>
    <w:uiPriority w:val="99"/>
    <w:unhideWhenUsed/>
    <w:rsid w:val="00514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B86"/>
  </w:style>
  <w:style w:type="character" w:customStyle="1" w:styleId="Heading5Char">
    <w:name w:val="Heading 5 Char"/>
    <w:basedOn w:val="DefaultParagraphFont"/>
    <w:link w:val="Heading5"/>
    <w:uiPriority w:val="9"/>
    <w:semiHidden/>
    <w:rsid w:val="00FA0217"/>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03504">
      <w:bodyDiv w:val="1"/>
      <w:marLeft w:val="0"/>
      <w:marRight w:val="0"/>
      <w:marTop w:val="0"/>
      <w:marBottom w:val="0"/>
      <w:divBdr>
        <w:top w:val="none" w:sz="0" w:space="0" w:color="auto"/>
        <w:left w:val="none" w:sz="0" w:space="0" w:color="auto"/>
        <w:bottom w:val="none" w:sz="0" w:space="0" w:color="auto"/>
        <w:right w:val="none" w:sz="0" w:space="0" w:color="auto"/>
      </w:divBdr>
    </w:div>
    <w:div w:id="136338677">
      <w:bodyDiv w:val="1"/>
      <w:marLeft w:val="0"/>
      <w:marRight w:val="0"/>
      <w:marTop w:val="0"/>
      <w:marBottom w:val="0"/>
      <w:divBdr>
        <w:top w:val="none" w:sz="0" w:space="0" w:color="auto"/>
        <w:left w:val="none" w:sz="0" w:space="0" w:color="auto"/>
        <w:bottom w:val="none" w:sz="0" w:space="0" w:color="auto"/>
        <w:right w:val="none" w:sz="0" w:space="0" w:color="auto"/>
      </w:divBdr>
      <w:divsChild>
        <w:div w:id="575674099">
          <w:marLeft w:val="0"/>
          <w:marRight w:val="0"/>
          <w:marTop w:val="0"/>
          <w:marBottom w:val="0"/>
          <w:divBdr>
            <w:top w:val="none" w:sz="0" w:space="0" w:color="auto"/>
            <w:left w:val="none" w:sz="0" w:space="0" w:color="auto"/>
            <w:bottom w:val="single" w:sz="6" w:space="0" w:color="EFEFEF"/>
            <w:right w:val="none" w:sz="0" w:space="0" w:color="auto"/>
          </w:divBdr>
        </w:div>
        <w:div w:id="1549493385">
          <w:marLeft w:val="0"/>
          <w:marRight w:val="0"/>
          <w:marTop w:val="0"/>
          <w:marBottom w:val="0"/>
          <w:divBdr>
            <w:top w:val="none" w:sz="0" w:space="0" w:color="auto"/>
            <w:left w:val="none" w:sz="0" w:space="0" w:color="auto"/>
            <w:bottom w:val="none" w:sz="0" w:space="0" w:color="auto"/>
            <w:right w:val="none" w:sz="0" w:space="0" w:color="auto"/>
          </w:divBdr>
        </w:div>
      </w:divsChild>
    </w:div>
    <w:div w:id="448663276">
      <w:bodyDiv w:val="1"/>
      <w:marLeft w:val="0"/>
      <w:marRight w:val="0"/>
      <w:marTop w:val="0"/>
      <w:marBottom w:val="0"/>
      <w:divBdr>
        <w:top w:val="none" w:sz="0" w:space="0" w:color="auto"/>
        <w:left w:val="none" w:sz="0" w:space="0" w:color="auto"/>
        <w:bottom w:val="none" w:sz="0" w:space="0" w:color="auto"/>
        <w:right w:val="none" w:sz="0" w:space="0" w:color="auto"/>
      </w:divBdr>
    </w:div>
    <w:div w:id="452871499">
      <w:bodyDiv w:val="1"/>
      <w:marLeft w:val="0"/>
      <w:marRight w:val="0"/>
      <w:marTop w:val="0"/>
      <w:marBottom w:val="0"/>
      <w:divBdr>
        <w:top w:val="none" w:sz="0" w:space="0" w:color="auto"/>
        <w:left w:val="none" w:sz="0" w:space="0" w:color="auto"/>
        <w:bottom w:val="none" w:sz="0" w:space="0" w:color="auto"/>
        <w:right w:val="none" w:sz="0" w:space="0" w:color="auto"/>
      </w:divBdr>
    </w:div>
    <w:div w:id="686441502">
      <w:bodyDiv w:val="1"/>
      <w:marLeft w:val="0"/>
      <w:marRight w:val="0"/>
      <w:marTop w:val="0"/>
      <w:marBottom w:val="0"/>
      <w:divBdr>
        <w:top w:val="none" w:sz="0" w:space="0" w:color="auto"/>
        <w:left w:val="none" w:sz="0" w:space="0" w:color="auto"/>
        <w:bottom w:val="none" w:sz="0" w:space="0" w:color="auto"/>
        <w:right w:val="none" w:sz="0" w:space="0" w:color="auto"/>
      </w:divBdr>
    </w:div>
    <w:div w:id="727456415">
      <w:bodyDiv w:val="1"/>
      <w:marLeft w:val="0"/>
      <w:marRight w:val="0"/>
      <w:marTop w:val="0"/>
      <w:marBottom w:val="0"/>
      <w:divBdr>
        <w:top w:val="none" w:sz="0" w:space="0" w:color="auto"/>
        <w:left w:val="none" w:sz="0" w:space="0" w:color="auto"/>
        <w:bottom w:val="none" w:sz="0" w:space="0" w:color="auto"/>
        <w:right w:val="none" w:sz="0" w:space="0" w:color="auto"/>
      </w:divBdr>
    </w:div>
    <w:div w:id="759907790">
      <w:bodyDiv w:val="1"/>
      <w:marLeft w:val="0"/>
      <w:marRight w:val="0"/>
      <w:marTop w:val="0"/>
      <w:marBottom w:val="0"/>
      <w:divBdr>
        <w:top w:val="none" w:sz="0" w:space="0" w:color="auto"/>
        <w:left w:val="none" w:sz="0" w:space="0" w:color="auto"/>
        <w:bottom w:val="none" w:sz="0" w:space="0" w:color="auto"/>
        <w:right w:val="none" w:sz="0" w:space="0" w:color="auto"/>
      </w:divBdr>
    </w:div>
    <w:div w:id="883559518">
      <w:bodyDiv w:val="1"/>
      <w:marLeft w:val="0"/>
      <w:marRight w:val="0"/>
      <w:marTop w:val="0"/>
      <w:marBottom w:val="0"/>
      <w:divBdr>
        <w:top w:val="none" w:sz="0" w:space="0" w:color="auto"/>
        <w:left w:val="none" w:sz="0" w:space="0" w:color="auto"/>
        <w:bottom w:val="none" w:sz="0" w:space="0" w:color="auto"/>
        <w:right w:val="none" w:sz="0" w:space="0" w:color="auto"/>
      </w:divBdr>
    </w:div>
    <w:div w:id="961156547">
      <w:bodyDiv w:val="1"/>
      <w:marLeft w:val="0"/>
      <w:marRight w:val="0"/>
      <w:marTop w:val="0"/>
      <w:marBottom w:val="0"/>
      <w:divBdr>
        <w:top w:val="none" w:sz="0" w:space="0" w:color="auto"/>
        <w:left w:val="none" w:sz="0" w:space="0" w:color="auto"/>
        <w:bottom w:val="none" w:sz="0" w:space="0" w:color="auto"/>
        <w:right w:val="none" w:sz="0" w:space="0" w:color="auto"/>
      </w:divBdr>
    </w:div>
    <w:div w:id="1024673850">
      <w:bodyDiv w:val="1"/>
      <w:marLeft w:val="0"/>
      <w:marRight w:val="0"/>
      <w:marTop w:val="0"/>
      <w:marBottom w:val="0"/>
      <w:divBdr>
        <w:top w:val="none" w:sz="0" w:space="0" w:color="auto"/>
        <w:left w:val="none" w:sz="0" w:space="0" w:color="auto"/>
        <w:bottom w:val="none" w:sz="0" w:space="0" w:color="auto"/>
        <w:right w:val="none" w:sz="0" w:space="0" w:color="auto"/>
      </w:divBdr>
    </w:div>
    <w:div w:id="1161655313">
      <w:bodyDiv w:val="1"/>
      <w:marLeft w:val="0"/>
      <w:marRight w:val="0"/>
      <w:marTop w:val="0"/>
      <w:marBottom w:val="0"/>
      <w:divBdr>
        <w:top w:val="none" w:sz="0" w:space="0" w:color="auto"/>
        <w:left w:val="none" w:sz="0" w:space="0" w:color="auto"/>
        <w:bottom w:val="none" w:sz="0" w:space="0" w:color="auto"/>
        <w:right w:val="none" w:sz="0" w:space="0" w:color="auto"/>
      </w:divBdr>
    </w:div>
    <w:div w:id="1176842428">
      <w:bodyDiv w:val="1"/>
      <w:marLeft w:val="0"/>
      <w:marRight w:val="0"/>
      <w:marTop w:val="0"/>
      <w:marBottom w:val="0"/>
      <w:divBdr>
        <w:top w:val="none" w:sz="0" w:space="0" w:color="auto"/>
        <w:left w:val="none" w:sz="0" w:space="0" w:color="auto"/>
        <w:bottom w:val="none" w:sz="0" w:space="0" w:color="auto"/>
        <w:right w:val="none" w:sz="0" w:space="0" w:color="auto"/>
      </w:divBdr>
      <w:divsChild>
        <w:div w:id="961614826">
          <w:marLeft w:val="0"/>
          <w:marRight w:val="0"/>
          <w:marTop w:val="0"/>
          <w:marBottom w:val="0"/>
          <w:divBdr>
            <w:top w:val="none" w:sz="0" w:space="0" w:color="auto"/>
            <w:left w:val="none" w:sz="0" w:space="0" w:color="auto"/>
            <w:bottom w:val="none" w:sz="0" w:space="0" w:color="auto"/>
            <w:right w:val="none" w:sz="0" w:space="0" w:color="auto"/>
          </w:divBdr>
        </w:div>
        <w:div w:id="1036471608">
          <w:marLeft w:val="0"/>
          <w:marRight w:val="0"/>
          <w:marTop w:val="0"/>
          <w:marBottom w:val="0"/>
          <w:divBdr>
            <w:top w:val="none" w:sz="0" w:space="0" w:color="auto"/>
            <w:left w:val="none" w:sz="0" w:space="0" w:color="auto"/>
            <w:bottom w:val="none" w:sz="0" w:space="0" w:color="auto"/>
            <w:right w:val="none" w:sz="0" w:space="0" w:color="auto"/>
          </w:divBdr>
        </w:div>
        <w:div w:id="2086145939">
          <w:marLeft w:val="0"/>
          <w:marRight w:val="0"/>
          <w:marTop w:val="0"/>
          <w:marBottom w:val="0"/>
          <w:divBdr>
            <w:top w:val="none" w:sz="0" w:space="0" w:color="auto"/>
            <w:left w:val="none" w:sz="0" w:space="0" w:color="auto"/>
            <w:bottom w:val="none" w:sz="0" w:space="0" w:color="auto"/>
            <w:right w:val="none" w:sz="0" w:space="0" w:color="auto"/>
          </w:divBdr>
        </w:div>
        <w:div w:id="99035504">
          <w:marLeft w:val="0"/>
          <w:marRight w:val="0"/>
          <w:marTop w:val="0"/>
          <w:marBottom w:val="0"/>
          <w:divBdr>
            <w:top w:val="none" w:sz="0" w:space="0" w:color="auto"/>
            <w:left w:val="none" w:sz="0" w:space="0" w:color="auto"/>
            <w:bottom w:val="none" w:sz="0" w:space="0" w:color="auto"/>
            <w:right w:val="none" w:sz="0" w:space="0" w:color="auto"/>
          </w:divBdr>
        </w:div>
      </w:divsChild>
    </w:div>
    <w:div w:id="1328249568">
      <w:bodyDiv w:val="1"/>
      <w:marLeft w:val="0"/>
      <w:marRight w:val="0"/>
      <w:marTop w:val="0"/>
      <w:marBottom w:val="0"/>
      <w:divBdr>
        <w:top w:val="none" w:sz="0" w:space="0" w:color="auto"/>
        <w:left w:val="none" w:sz="0" w:space="0" w:color="auto"/>
        <w:bottom w:val="none" w:sz="0" w:space="0" w:color="auto"/>
        <w:right w:val="none" w:sz="0" w:space="0" w:color="auto"/>
      </w:divBdr>
    </w:div>
    <w:div w:id="1513882103">
      <w:bodyDiv w:val="1"/>
      <w:marLeft w:val="0"/>
      <w:marRight w:val="0"/>
      <w:marTop w:val="0"/>
      <w:marBottom w:val="0"/>
      <w:divBdr>
        <w:top w:val="none" w:sz="0" w:space="0" w:color="auto"/>
        <w:left w:val="none" w:sz="0" w:space="0" w:color="auto"/>
        <w:bottom w:val="none" w:sz="0" w:space="0" w:color="auto"/>
        <w:right w:val="none" w:sz="0" w:space="0" w:color="auto"/>
      </w:divBdr>
    </w:div>
    <w:div w:id="1821921917">
      <w:bodyDiv w:val="1"/>
      <w:marLeft w:val="0"/>
      <w:marRight w:val="0"/>
      <w:marTop w:val="0"/>
      <w:marBottom w:val="0"/>
      <w:divBdr>
        <w:top w:val="none" w:sz="0" w:space="0" w:color="auto"/>
        <w:left w:val="none" w:sz="0" w:space="0" w:color="auto"/>
        <w:bottom w:val="none" w:sz="0" w:space="0" w:color="auto"/>
        <w:right w:val="none" w:sz="0" w:space="0" w:color="auto"/>
      </w:divBdr>
    </w:div>
    <w:div w:id="1838037540">
      <w:bodyDiv w:val="1"/>
      <w:marLeft w:val="0"/>
      <w:marRight w:val="0"/>
      <w:marTop w:val="0"/>
      <w:marBottom w:val="0"/>
      <w:divBdr>
        <w:top w:val="none" w:sz="0" w:space="0" w:color="auto"/>
        <w:left w:val="none" w:sz="0" w:space="0" w:color="auto"/>
        <w:bottom w:val="none" w:sz="0" w:space="0" w:color="auto"/>
        <w:right w:val="none" w:sz="0" w:space="0" w:color="auto"/>
      </w:divBdr>
      <w:divsChild>
        <w:div w:id="290402621">
          <w:marLeft w:val="0"/>
          <w:marRight w:val="0"/>
          <w:marTop w:val="0"/>
          <w:marBottom w:val="0"/>
          <w:divBdr>
            <w:top w:val="none" w:sz="0" w:space="0" w:color="auto"/>
            <w:left w:val="none" w:sz="0" w:space="0" w:color="auto"/>
            <w:bottom w:val="none" w:sz="0" w:space="0" w:color="auto"/>
            <w:right w:val="none" w:sz="0" w:space="0" w:color="auto"/>
          </w:divBdr>
          <w:divsChild>
            <w:div w:id="287667182">
              <w:marLeft w:val="0"/>
              <w:marRight w:val="0"/>
              <w:marTop w:val="0"/>
              <w:marBottom w:val="0"/>
              <w:divBdr>
                <w:top w:val="none" w:sz="0" w:space="0" w:color="auto"/>
                <w:left w:val="none" w:sz="0" w:space="0" w:color="auto"/>
                <w:bottom w:val="none" w:sz="0" w:space="0" w:color="auto"/>
                <w:right w:val="none" w:sz="0" w:space="0" w:color="auto"/>
              </w:divBdr>
              <w:divsChild>
                <w:div w:id="1495880657">
                  <w:marLeft w:val="0"/>
                  <w:marRight w:val="0"/>
                  <w:marTop w:val="0"/>
                  <w:marBottom w:val="0"/>
                  <w:divBdr>
                    <w:top w:val="none" w:sz="0" w:space="0" w:color="auto"/>
                    <w:left w:val="none" w:sz="0" w:space="0" w:color="auto"/>
                    <w:bottom w:val="none" w:sz="0" w:space="0" w:color="auto"/>
                    <w:right w:val="none" w:sz="0" w:space="0" w:color="auto"/>
                  </w:divBdr>
                  <w:divsChild>
                    <w:div w:id="1061710738">
                      <w:marLeft w:val="0"/>
                      <w:marRight w:val="0"/>
                      <w:marTop w:val="0"/>
                      <w:marBottom w:val="0"/>
                      <w:divBdr>
                        <w:top w:val="none" w:sz="0" w:space="0" w:color="auto"/>
                        <w:left w:val="none" w:sz="0" w:space="0" w:color="auto"/>
                        <w:bottom w:val="none" w:sz="0" w:space="0" w:color="auto"/>
                        <w:right w:val="none" w:sz="0" w:space="0" w:color="auto"/>
                      </w:divBdr>
                      <w:divsChild>
                        <w:div w:id="418909794">
                          <w:marLeft w:val="0"/>
                          <w:marRight w:val="0"/>
                          <w:marTop w:val="0"/>
                          <w:marBottom w:val="0"/>
                          <w:divBdr>
                            <w:top w:val="none" w:sz="0" w:space="0" w:color="auto"/>
                            <w:left w:val="none" w:sz="0" w:space="0" w:color="auto"/>
                            <w:bottom w:val="none" w:sz="0" w:space="0" w:color="auto"/>
                            <w:right w:val="none" w:sz="0" w:space="0" w:color="auto"/>
                          </w:divBdr>
                          <w:divsChild>
                            <w:div w:id="1950046351">
                              <w:marLeft w:val="0"/>
                              <w:marRight w:val="0"/>
                              <w:marTop w:val="0"/>
                              <w:marBottom w:val="0"/>
                              <w:divBdr>
                                <w:top w:val="none" w:sz="0" w:space="0" w:color="auto"/>
                                <w:left w:val="none" w:sz="0" w:space="0" w:color="auto"/>
                                <w:bottom w:val="none" w:sz="0" w:space="0" w:color="auto"/>
                                <w:right w:val="none" w:sz="0" w:space="0" w:color="auto"/>
                              </w:divBdr>
                              <w:divsChild>
                                <w:div w:id="246691947">
                                  <w:marLeft w:val="0"/>
                                  <w:marRight w:val="0"/>
                                  <w:marTop w:val="0"/>
                                  <w:marBottom w:val="0"/>
                                  <w:divBdr>
                                    <w:top w:val="none" w:sz="0" w:space="0" w:color="auto"/>
                                    <w:left w:val="none" w:sz="0" w:space="0" w:color="auto"/>
                                    <w:bottom w:val="none" w:sz="0" w:space="0" w:color="auto"/>
                                    <w:right w:val="none" w:sz="0" w:space="0" w:color="auto"/>
                                  </w:divBdr>
                                  <w:divsChild>
                                    <w:div w:id="888151686">
                                      <w:marLeft w:val="0"/>
                                      <w:marRight w:val="0"/>
                                      <w:marTop w:val="0"/>
                                      <w:marBottom w:val="0"/>
                                      <w:divBdr>
                                        <w:top w:val="none" w:sz="0" w:space="0" w:color="auto"/>
                                        <w:left w:val="none" w:sz="0" w:space="0" w:color="auto"/>
                                        <w:bottom w:val="none" w:sz="0" w:space="0" w:color="auto"/>
                                        <w:right w:val="none" w:sz="0" w:space="0" w:color="auto"/>
                                      </w:divBdr>
                                      <w:divsChild>
                                        <w:div w:id="1974867297">
                                          <w:marLeft w:val="0"/>
                                          <w:marRight w:val="0"/>
                                          <w:marTop w:val="0"/>
                                          <w:marBottom w:val="375"/>
                                          <w:divBdr>
                                            <w:top w:val="none" w:sz="0" w:space="0" w:color="auto"/>
                                            <w:left w:val="none" w:sz="0" w:space="0" w:color="auto"/>
                                            <w:bottom w:val="none" w:sz="0" w:space="0" w:color="auto"/>
                                            <w:right w:val="none" w:sz="0" w:space="0" w:color="auto"/>
                                          </w:divBdr>
                                          <w:divsChild>
                                            <w:div w:id="1021323800">
                                              <w:marLeft w:val="0"/>
                                              <w:marRight w:val="0"/>
                                              <w:marTop w:val="0"/>
                                              <w:marBottom w:val="0"/>
                                              <w:divBdr>
                                                <w:top w:val="none" w:sz="0" w:space="0" w:color="auto"/>
                                                <w:left w:val="none" w:sz="0" w:space="0" w:color="auto"/>
                                                <w:bottom w:val="none" w:sz="0" w:space="0" w:color="auto"/>
                                                <w:right w:val="none" w:sz="0" w:space="0" w:color="auto"/>
                                              </w:divBdr>
                                              <w:divsChild>
                                                <w:div w:id="1340893586">
                                                  <w:marLeft w:val="150"/>
                                                  <w:marRight w:val="0"/>
                                                  <w:marTop w:val="0"/>
                                                  <w:marBottom w:val="0"/>
                                                  <w:divBdr>
                                                    <w:top w:val="none" w:sz="0" w:space="0" w:color="auto"/>
                                                    <w:left w:val="none" w:sz="0" w:space="0" w:color="auto"/>
                                                    <w:bottom w:val="none" w:sz="0" w:space="0" w:color="auto"/>
                                                    <w:right w:val="none" w:sz="0" w:space="0" w:color="auto"/>
                                                  </w:divBdr>
                                                  <w:divsChild>
                                                    <w:div w:id="1611430946">
                                                      <w:marLeft w:val="0"/>
                                                      <w:marRight w:val="0"/>
                                                      <w:marTop w:val="0"/>
                                                      <w:marBottom w:val="0"/>
                                                      <w:divBdr>
                                                        <w:top w:val="none" w:sz="0" w:space="0" w:color="auto"/>
                                                        <w:left w:val="none" w:sz="0" w:space="0" w:color="auto"/>
                                                        <w:bottom w:val="none" w:sz="0" w:space="0" w:color="auto"/>
                                                        <w:right w:val="none" w:sz="0" w:space="0" w:color="auto"/>
                                                      </w:divBdr>
                                                      <w:divsChild>
                                                        <w:div w:id="1091197824">
                                                          <w:marLeft w:val="0"/>
                                                          <w:marRight w:val="0"/>
                                                          <w:marTop w:val="0"/>
                                                          <w:marBottom w:val="0"/>
                                                          <w:divBdr>
                                                            <w:top w:val="none" w:sz="0" w:space="0" w:color="auto"/>
                                                            <w:left w:val="none" w:sz="0" w:space="0" w:color="auto"/>
                                                            <w:bottom w:val="none" w:sz="0" w:space="0" w:color="auto"/>
                                                            <w:right w:val="none" w:sz="0" w:space="0" w:color="auto"/>
                                                          </w:divBdr>
                                                          <w:divsChild>
                                                            <w:div w:id="1310476959">
                                                              <w:marLeft w:val="150"/>
                                                              <w:marRight w:val="0"/>
                                                              <w:marTop w:val="0"/>
                                                              <w:marBottom w:val="0"/>
                                                              <w:divBdr>
                                                                <w:top w:val="none" w:sz="0" w:space="0" w:color="auto"/>
                                                                <w:left w:val="none" w:sz="0" w:space="0" w:color="auto"/>
                                                                <w:bottom w:val="none" w:sz="0" w:space="0" w:color="auto"/>
                                                                <w:right w:val="none" w:sz="0" w:space="0" w:color="auto"/>
                                                              </w:divBdr>
                                                              <w:divsChild>
                                                                <w:div w:id="922034314">
                                                                  <w:marLeft w:val="0"/>
                                                                  <w:marRight w:val="0"/>
                                                                  <w:marTop w:val="0"/>
                                                                  <w:marBottom w:val="0"/>
                                                                  <w:divBdr>
                                                                    <w:top w:val="none" w:sz="0" w:space="0" w:color="auto"/>
                                                                    <w:left w:val="none" w:sz="0" w:space="0" w:color="auto"/>
                                                                    <w:bottom w:val="none" w:sz="0" w:space="0" w:color="auto"/>
                                                                    <w:right w:val="none" w:sz="0" w:space="0" w:color="auto"/>
                                                                  </w:divBdr>
                                                                  <w:divsChild>
                                                                    <w:div w:id="1187448337">
                                                                      <w:marLeft w:val="0"/>
                                                                      <w:marRight w:val="0"/>
                                                                      <w:marTop w:val="0"/>
                                                                      <w:marBottom w:val="0"/>
                                                                      <w:divBdr>
                                                                        <w:top w:val="none" w:sz="0" w:space="0" w:color="auto"/>
                                                                        <w:left w:val="none" w:sz="0" w:space="0" w:color="auto"/>
                                                                        <w:bottom w:val="none" w:sz="0" w:space="0" w:color="auto"/>
                                                                        <w:right w:val="none" w:sz="0" w:space="0" w:color="auto"/>
                                                                      </w:divBdr>
                                                                      <w:divsChild>
                                                                        <w:div w:id="613446716">
                                                                          <w:marLeft w:val="0"/>
                                                                          <w:marRight w:val="0"/>
                                                                          <w:marTop w:val="0"/>
                                                                          <w:marBottom w:val="0"/>
                                                                          <w:divBdr>
                                                                            <w:top w:val="none" w:sz="0" w:space="0" w:color="auto"/>
                                                                            <w:left w:val="none" w:sz="0" w:space="0" w:color="auto"/>
                                                                            <w:bottom w:val="none" w:sz="0" w:space="0" w:color="auto"/>
                                                                            <w:right w:val="none" w:sz="0" w:space="0" w:color="auto"/>
                                                                          </w:divBdr>
                                                                          <w:divsChild>
                                                                            <w:div w:id="298653345">
                                                                              <w:marLeft w:val="0"/>
                                                                              <w:marRight w:val="0"/>
                                                                              <w:marTop w:val="0"/>
                                                                              <w:marBottom w:val="0"/>
                                                                              <w:divBdr>
                                                                                <w:top w:val="none" w:sz="0" w:space="0" w:color="auto"/>
                                                                                <w:left w:val="none" w:sz="0" w:space="0" w:color="auto"/>
                                                                                <w:bottom w:val="none" w:sz="0" w:space="0" w:color="auto"/>
                                                                                <w:right w:val="none" w:sz="0" w:space="0" w:color="auto"/>
                                                                              </w:divBdr>
                                                                              <w:divsChild>
                                                                                <w:div w:id="197139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0901791">
          <w:marLeft w:val="0"/>
          <w:marRight w:val="0"/>
          <w:marTop w:val="0"/>
          <w:marBottom w:val="0"/>
          <w:divBdr>
            <w:top w:val="none" w:sz="0" w:space="0" w:color="auto"/>
            <w:left w:val="none" w:sz="0" w:space="0" w:color="auto"/>
            <w:bottom w:val="none" w:sz="0" w:space="0" w:color="auto"/>
            <w:right w:val="none" w:sz="0" w:space="0" w:color="auto"/>
          </w:divBdr>
          <w:divsChild>
            <w:div w:id="1299990034">
              <w:marLeft w:val="0"/>
              <w:marRight w:val="0"/>
              <w:marTop w:val="0"/>
              <w:marBottom w:val="0"/>
              <w:divBdr>
                <w:top w:val="none" w:sz="0" w:space="0" w:color="auto"/>
                <w:left w:val="none" w:sz="0" w:space="0" w:color="auto"/>
                <w:bottom w:val="none" w:sz="0" w:space="0" w:color="auto"/>
                <w:right w:val="none" w:sz="0" w:space="0" w:color="auto"/>
              </w:divBdr>
              <w:divsChild>
                <w:div w:id="643511001">
                  <w:marLeft w:val="0"/>
                  <w:marRight w:val="0"/>
                  <w:marTop w:val="0"/>
                  <w:marBottom w:val="0"/>
                  <w:divBdr>
                    <w:top w:val="none" w:sz="0" w:space="0" w:color="auto"/>
                    <w:left w:val="none" w:sz="0" w:space="0" w:color="auto"/>
                    <w:bottom w:val="none" w:sz="0" w:space="0" w:color="auto"/>
                    <w:right w:val="none" w:sz="0" w:space="0" w:color="auto"/>
                  </w:divBdr>
                  <w:divsChild>
                    <w:div w:id="64769197">
                      <w:marLeft w:val="0"/>
                      <w:marRight w:val="0"/>
                      <w:marTop w:val="0"/>
                      <w:marBottom w:val="0"/>
                      <w:divBdr>
                        <w:top w:val="none" w:sz="0" w:space="0" w:color="auto"/>
                        <w:left w:val="none" w:sz="0" w:space="0" w:color="auto"/>
                        <w:bottom w:val="none" w:sz="0" w:space="0" w:color="auto"/>
                        <w:right w:val="none" w:sz="0" w:space="0" w:color="auto"/>
                      </w:divBdr>
                      <w:divsChild>
                        <w:div w:id="1189374246">
                          <w:marLeft w:val="-202"/>
                          <w:marRight w:val="-202"/>
                          <w:marTop w:val="0"/>
                          <w:marBottom w:val="0"/>
                          <w:divBdr>
                            <w:top w:val="none" w:sz="0" w:space="0" w:color="auto"/>
                            <w:left w:val="none" w:sz="0" w:space="0" w:color="auto"/>
                            <w:bottom w:val="none" w:sz="0" w:space="0" w:color="auto"/>
                            <w:right w:val="none" w:sz="0" w:space="0" w:color="auto"/>
                          </w:divBdr>
                          <w:divsChild>
                            <w:div w:id="2116633515">
                              <w:marLeft w:val="0"/>
                              <w:marRight w:val="0"/>
                              <w:marTop w:val="0"/>
                              <w:marBottom w:val="0"/>
                              <w:divBdr>
                                <w:top w:val="none" w:sz="0" w:space="0" w:color="auto"/>
                                <w:left w:val="none" w:sz="0" w:space="0" w:color="auto"/>
                                <w:bottom w:val="none" w:sz="0" w:space="0" w:color="auto"/>
                                <w:right w:val="none" w:sz="0" w:space="0" w:color="auto"/>
                              </w:divBdr>
                            </w:div>
                            <w:div w:id="1645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558576">
      <w:bodyDiv w:val="1"/>
      <w:marLeft w:val="0"/>
      <w:marRight w:val="0"/>
      <w:marTop w:val="0"/>
      <w:marBottom w:val="0"/>
      <w:divBdr>
        <w:top w:val="none" w:sz="0" w:space="0" w:color="auto"/>
        <w:left w:val="none" w:sz="0" w:space="0" w:color="auto"/>
        <w:bottom w:val="none" w:sz="0" w:space="0" w:color="auto"/>
        <w:right w:val="none" w:sz="0" w:space="0" w:color="auto"/>
      </w:divBdr>
      <w:divsChild>
        <w:div w:id="1021203528">
          <w:marLeft w:val="0"/>
          <w:marRight w:val="0"/>
          <w:marTop w:val="0"/>
          <w:marBottom w:val="0"/>
          <w:divBdr>
            <w:top w:val="none" w:sz="0" w:space="0" w:color="auto"/>
            <w:left w:val="none" w:sz="0" w:space="0" w:color="auto"/>
            <w:bottom w:val="none" w:sz="0" w:space="0" w:color="auto"/>
            <w:right w:val="none" w:sz="0" w:space="0" w:color="auto"/>
          </w:divBdr>
        </w:div>
      </w:divsChild>
    </w:div>
    <w:div w:id="2146924194">
      <w:bodyDiv w:val="1"/>
      <w:marLeft w:val="0"/>
      <w:marRight w:val="0"/>
      <w:marTop w:val="0"/>
      <w:marBottom w:val="0"/>
      <w:divBdr>
        <w:top w:val="none" w:sz="0" w:space="0" w:color="auto"/>
        <w:left w:val="none" w:sz="0" w:space="0" w:color="auto"/>
        <w:bottom w:val="none" w:sz="0" w:space="0" w:color="auto"/>
        <w:right w:val="none" w:sz="0" w:space="0" w:color="auto"/>
      </w:divBdr>
      <w:divsChild>
        <w:div w:id="1624921964">
          <w:marLeft w:val="0"/>
          <w:marRight w:val="0"/>
          <w:marTop w:val="0"/>
          <w:marBottom w:val="0"/>
          <w:divBdr>
            <w:top w:val="none" w:sz="0" w:space="0" w:color="auto"/>
            <w:left w:val="none" w:sz="0" w:space="0" w:color="auto"/>
            <w:bottom w:val="single" w:sz="6" w:space="0" w:color="EFEFEF"/>
            <w:right w:val="none" w:sz="0" w:space="0" w:color="auto"/>
          </w:divBdr>
        </w:div>
        <w:div w:id="2014919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res.gov.in/scores/Welcom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sdl.co.in/dpsch.php" TargetMode="External"/><Relationship Id="rId12" Type="http://schemas.openxmlformats.org/officeDocument/2006/relationships/hyperlink" Target="https://nsdl.co.in/downloadables/pdf/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ores.gov.in/scores/Welcome.html" TargetMode="External"/><Relationship Id="rId5" Type="http://schemas.openxmlformats.org/officeDocument/2006/relationships/footnotes" Target="footnotes.xml"/><Relationship Id="rId10" Type="http://schemas.openxmlformats.org/officeDocument/2006/relationships/hyperlink" Target="https://investor.sebi.gov.in/relations@nsdl.com" TargetMode="External"/><Relationship Id="rId4" Type="http://schemas.openxmlformats.org/officeDocument/2006/relationships/webSettings" Target="webSettings.xml"/><Relationship Id="rId9" Type="http://schemas.openxmlformats.org/officeDocument/2006/relationships/hyperlink" Target="https://www.epass.nsdl.com/complaints/websitecomplaints.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RaviKumar vishnubhotla</dc:creator>
  <cp:keywords/>
  <dc:description/>
  <cp:lastModifiedBy>RaviKumar vishnubhotla</cp:lastModifiedBy>
  <cp:revision>1</cp:revision>
  <dcterms:created xsi:type="dcterms:W3CDTF">2025-06-25T14:08:00Z</dcterms:created>
  <dcterms:modified xsi:type="dcterms:W3CDTF">2025-06-25T15:06:00Z</dcterms:modified>
</cp:coreProperties>
</file>